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A4" w:rsidRDefault="00026022" w:rsidP="00B33DA4">
      <w:pPr>
        <w:ind w:left="540" w:right="1878"/>
        <w:rPr>
          <w:b/>
          <w:color w:val="AF272F"/>
          <w:sz w:val="44"/>
          <w:szCs w:val="44"/>
        </w:rPr>
      </w:pPr>
      <w:bookmarkStart w:id="0" w:name="_GoBack"/>
      <w:bookmarkEnd w:id="0"/>
      <w:r w:rsidRPr="006307C3">
        <w:rPr>
          <w:b/>
          <w:noProof/>
          <w:color w:val="AF272F"/>
          <w:sz w:val="44"/>
          <w:szCs w:val="44"/>
        </w:rPr>
        <w:t>2020</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RDefault="00026022" w:rsidP="00B33DA4">
                            <w:pPr>
                              <w:pStyle w:val="ESBodyText"/>
                            </w:pPr>
                            <w:r>
                              <w:rPr>
                                <w:noProof/>
                              </w:rPr>
                              <w:t>Submitted for review by Natasha Mudie (School Principal) on 20 December, 2019 at 02:20 PM</w:t>
                            </w:r>
                            <w:r>
                              <w:rPr>
                                <w:noProof/>
                              </w:rPr>
                              <w:br/>
                              <w:t>Endorsed by Andrew Ough (Senior Education Improvement Leader) on 07 January, 2020 at 11:09 AM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Natasha Mudie (School Principal) on 20 December, 2019 at 02:20 PM</w:t>
                        <w:br/>
                        <w:t>Endorsed by Andrew Ough (Senior Education Improvement Leader) on 07 January, 2020 at 11:09 AM</w:t>
                        <w:br/>
                        <w:t>Awaiting endorsement by School Council President</w:t>
                        <w:br/>
                      </w:r>
                    </w:p>
                  </w:txbxContent>
                </v:textbox>
                <w10:wrap anchorx="margin"/>
                <w10:anchorlock/>
              </v:shape>
            </w:pict>
          </mc:Fallback>
        </mc:AlternateContent>
      </w:r>
      <w:r>
        <w:rPr>
          <w:b/>
          <w:color w:val="AF272F"/>
          <w:sz w:val="44"/>
          <w:szCs w:val="44"/>
        </w:rPr>
        <w:t xml:space="preserve"> Annual Implementation Plan</w:t>
      </w:r>
    </w:p>
    <w:p w:rsidR="00B33DA4" w:rsidRDefault="00026022" w:rsidP="00B33DA4">
      <w:pPr>
        <w:ind w:left="540" w:right="1878"/>
        <w:rPr>
          <w:b/>
          <w:color w:val="AF272F"/>
          <w:sz w:val="28"/>
          <w:szCs w:val="44"/>
        </w:rPr>
      </w:pPr>
      <w:r w:rsidRPr="00EC3968">
        <w:rPr>
          <w:b/>
          <w:color w:val="AF272F"/>
          <w:sz w:val="28"/>
          <w:szCs w:val="44"/>
        </w:rPr>
        <w:t xml:space="preserve">for improving student outcomes </w:t>
      </w:r>
    </w:p>
    <w:p w:rsidR="00B33DA4" w:rsidRPr="00EC3968" w:rsidRDefault="00527CEB" w:rsidP="00B33DA4">
      <w:pPr>
        <w:ind w:left="540" w:right="1878"/>
        <w:rPr>
          <w:color w:val="AF272F"/>
          <w:sz w:val="22"/>
          <w:szCs w:val="36"/>
        </w:rPr>
      </w:pPr>
    </w:p>
    <w:p w:rsidR="00B33DA4" w:rsidRPr="00EC3968" w:rsidRDefault="00026022" w:rsidP="00B33DA4">
      <w:pPr>
        <w:pStyle w:val="ESIntroParagraph"/>
        <w:ind w:left="-567" w:right="978" w:firstLine="1107"/>
        <w:rPr>
          <w:color w:val="595959" w:themeColor="text1" w:themeTint="A6"/>
        </w:rPr>
      </w:pPr>
      <w:r w:rsidRPr="00EC3968">
        <w:rPr>
          <w:noProof/>
          <w:color w:val="595959" w:themeColor="text1" w:themeTint="A6"/>
        </w:rPr>
        <w:t>Murrayville Community College (5433)</w:t>
      </w:r>
    </w:p>
    <w:p w:rsidR="00B33DA4" w:rsidRDefault="00527CEB" w:rsidP="00B33DA4">
      <w:pPr>
        <w:pStyle w:val="ESIntroParagraph"/>
        <w:ind w:left="-567" w:right="4330" w:firstLine="1107"/>
        <w:rPr>
          <w:color w:val="AF272F"/>
        </w:rPr>
      </w:pPr>
    </w:p>
    <w:p w:rsidR="00B33DA4" w:rsidRDefault="00527CEB" w:rsidP="00B33DA4">
      <w:pPr>
        <w:pStyle w:val="ESIntroParagraph"/>
        <w:ind w:left="-567" w:right="4330" w:firstLine="1107"/>
        <w:rPr>
          <w:color w:val="AF272F"/>
        </w:rPr>
      </w:pPr>
    </w:p>
    <w:p w:rsidR="00B33DA4" w:rsidRDefault="00527CEB" w:rsidP="00B33DA4">
      <w:pPr>
        <w:pStyle w:val="ESIntroParagraph"/>
        <w:ind w:left="-567" w:right="4330" w:firstLine="1107"/>
        <w:rPr>
          <w:color w:val="AF272F"/>
        </w:rPr>
      </w:pPr>
    </w:p>
    <w:p w:rsidR="00B33DA4" w:rsidRDefault="00527CEB" w:rsidP="00B33DA4">
      <w:pPr>
        <w:pStyle w:val="ESIntroParagraph"/>
        <w:ind w:left="-567" w:right="4330" w:firstLine="1107"/>
        <w:rPr>
          <w:color w:val="AF272F"/>
        </w:rPr>
      </w:pPr>
    </w:p>
    <w:p w:rsidR="00B33DA4" w:rsidRDefault="00527CEB" w:rsidP="00B33DA4">
      <w:pPr>
        <w:pStyle w:val="ESIntroParagraph"/>
        <w:ind w:left="-567" w:right="4330" w:firstLine="1107"/>
        <w:rPr>
          <w:color w:val="AF272F"/>
        </w:rPr>
      </w:pPr>
    </w:p>
    <w:p w:rsidR="00B33DA4" w:rsidRDefault="00527CEB" w:rsidP="00B33DA4">
      <w:pPr>
        <w:pStyle w:val="ESIntroParagraph"/>
        <w:ind w:left="-567" w:right="4330" w:firstLine="1107"/>
        <w:rPr>
          <w:color w:val="AF272F"/>
        </w:rPr>
      </w:pPr>
    </w:p>
    <w:p w:rsidR="00B33DA4" w:rsidRDefault="00527CEB" w:rsidP="00B33DA4">
      <w:pPr>
        <w:pStyle w:val="ESIntroParagraph"/>
        <w:ind w:left="-567" w:right="4330" w:firstLine="1107"/>
        <w:rPr>
          <w:color w:val="AF272F"/>
        </w:rPr>
      </w:pPr>
    </w:p>
    <w:p w:rsidR="00B33DA4" w:rsidRDefault="00527CEB" w:rsidP="00B33DA4">
      <w:pPr>
        <w:pStyle w:val="ESIntroParagraph"/>
        <w:ind w:left="-567" w:right="4330" w:firstLine="1107"/>
        <w:rPr>
          <w:color w:val="AF272F"/>
        </w:rPr>
      </w:pPr>
    </w:p>
    <w:p w:rsidR="00B33DA4" w:rsidRDefault="00527CEB" w:rsidP="00B33DA4">
      <w:pPr>
        <w:pStyle w:val="ESIntroParagraph"/>
        <w:ind w:left="-567" w:right="4330" w:firstLine="1107"/>
        <w:rPr>
          <w:color w:val="AF272F"/>
        </w:rPr>
      </w:pPr>
    </w:p>
    <w:p w:rsidR="00B33DA4" w:rsidRDefault="00527CEB" w:rsidP="00B33DA4">
      <w:pPr>
        <w:pStyle w:val="ESBodyText"/>
      </w:pPr>
    </w:p>
    <w:p w:rsidR="00B33DA4" w:rsidRDefault="00026022" w:rsidP="00B33DA4">
      <w:pPr>
        <w:pStyle w:val="ESBodyText"/>
        <w:jc w:val="center"/>
      </w:pPr>
      <w:r>
        <w:rPr>
          <w:noProof/>
          <w:sz w:val="44"/>
          <w:szCs w:val="44"/>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3810532" cy="3734321"/>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3734321"/>
                    </a:xfrm>
                    <a:prstGeom prst="rect">
                      <a:avLst/>
                    </a:prstGeom>
                  </pic:spPr>
                </pic:pic>
              </a:graphicData>
            </a:graphic>
          </wp:anchor>
        </w:drawing>
      </w:r>
    </w:p>
    <w:p w:rsidR="00B33DA4" w:rsidRDefault="00527CEB" w:rsidP="00B33DA4">
      <w:pPr>
        <w:pStyle w:val="ESBodyText"/>
      </w:pPr>
    </w:p>
    <w:p w:rsidR="00C703C5" w:rsidRDefault="00527CEB"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rsidR="006307C3" w:rsidRPr="009D30BB" w:rsidRDefault="00026022"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2020</w:t>
      </w:r>
    </w:p>
    <w:p w:rsidR="00C703C5" w:rsidRPr="00F266EF" w:rsidRDefault="00527CEB"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AC364E" w:rsidTr="007A6022">
        <w:trPr>
          <w:trHeight w:val="515"/>
        </w:trPr>
        <w:tc>
          <w:tcPr>
            <w:tcW w:w="1595" w:type="dxa"/>
            <w:shd w:val="clear" w:color="auto" w:fill="D9D9D9" w:themeFill="background1" w:themeFillShade="D9"/>
          </w:tcPr>
          <w:p w:rsidR="007A6022" w:rsidRPr="000F7465" w:rsidRDefault="00527CEB" w:rsidP="000F7465">
            <w:pPr>
              <w:pStyle w:val="Heading3"/>
              <w:spacing w:before="0" w:after="0"/>
              <w:ind w:right="-374"/>
              <w:rPr>
                <w:szCs w:val="24"/>
              </w:rPr>
            </w:pPr>
          </w:p>
        </w:tc>
        <w:tc>
          <w:tcPr>
            <w:tcW w:w="6505" w:type="dxa"/>
            <w:gridSpan w:val="2"/>
            <w:shd w:val="clear" w:color="auto" w:fill="D9D9D9" w:themeFill="background1" w:themeFillShade="D9"/>
          </w:tcPr>
          <w:p w:rsidR="007A6022" w:rsidRDefault="00026022" w:rsidP="000F7465">
            <w:pPr>
              <w:pStyle w:val="Heading3"/>
              <w:spacing w:before="0" w:after="0"/>
              <w:ind w:right="-374"/>
              <w:rPr>
                <w:szCs w:val="24"/>
              </w:rPr>
            </w:pPr>
            <w:r w:rsidRPr="000F7465">
              <w:rPr>
                <w:szCs w:val="24"/>
              </w:rPr>
              <w:t>FISO Improvement Model Dimensions</w:t>
            </w:r>
          </w:p>
          <w:p w:rsidR="007A6022" w:rsidRPr="000F7465" w:rsidRDefault="00026022"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rsidR="007A6022" w:rsidRPr="000F7465" w:rsidRDefault="00026022" w:rsidP="000F7465">
            <w:pPr>
              <w:pStyle w:val="Heading3"/>
              <w:spacing w:before="0" w:after="0"/>
              <w:ind w:right="-374"/>
              <w:rPr>
                <w:szCs w:val="24"/>
              </w:rPr>
            </w:pPr>
            <w:r w:rsidRPr="000F7465">
              <w:rPr>
                <w:szCs w:val="24"/>
              </w:rPr>
              <w:t>Self-evaluation Level</w:t>
            </w:r>
          </w:p>
        </w:tc>
      </w:tr>
      <w:tr w:rsidR="00AC364E" w:rsidTr="007A6022">
        <w:trPr>
          <w:cantSplit/>
          <w:trHeight w:val="101"/>
        </w:trPr>
        <w:tc>
          <w:tcPr>
            <w:tcW w:w="1595" w:type="dxa"/>
            <w:vMerge w:val="restart"/>
            <w:shd w:val="clear" w:color="auto" w:fill="62BFEB"/>
            <w:textDirection w:val="btLr"/>
          </w:tcPr>
          <w:p w:rsidR="007A6022" w:rsidRPr="00DD4A39" w:rsidRDefault="00026022"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7A6022" w:rsidRPr="00650A99" w:rsidRDefault="00527CEB" w:rsidP="00581393">
            <w:pPr>
              <w:pStyle w:val="ESBodyText"/>
              <w:ind w:left="113" w:right="113"/>
              <w:rPr>
                <w:sz w:val="24"/>
                <w:szCs w:val="24"/>
              </w:rPr>
            </w:pPr>
          </w:p>
        </w:tc>
        <w:tc>
          <w:tcPr>
            <w:tcW w:w="250" w:type="dxa"/>
            <w:shd w:val="clear" w:color="auto" w:fill="DC6068"/>
          </w:tcPr>
          <w:p w:rsidR="007A6022" w:rsidRPr="00715EBF" w:rsidRDefault="00527CEB" w:rsidP="00581393">
            <w:pPr>
              <w:pStyle w:val="ESBodyText"/>
              <w:rPr>
                <w:sz w:val="20"/>
              </w:rPr>
            </w:pPr>
          </w:p>
        </w:tc>
        <w:tc>
          <w:tcPr>
            <w:tcW w:w="6255" w:type="dxa"/>
            <w:tcBorders>
              <w:left w:val="nil"/>
            </w:tcBorders>
          </w:tcPr>
          <w:p w:rsidR="007A6022" w:rsidRPr="00715EBF" w:rsidRDefault="00026022" w:rsidP="00581393">
            <w:pPr>
              <w:pStyle w:val="ESBodyText"/>
              <w:rPr>
                <w:sz w:val="20"/>
              </w:rPr>
            </w:pPr>
            <w:r>
              <w:rPr>
                <w:rFonts w:eastAsia="Arial"/>
                <w:color w:val="000000"/>
                <w:sz w:val="20"/>
              </w:rPr>
              <w:t>Building practice excellence</w:t>
            </w:r>
          </w:p>
        </w:tc>
        <w:tc>
          <w:tcPr>
            <w:tcW w:w="7020" w:type="dxa"/>
          </w:tcPr>
          <w:p w:rsidR="007A6022" w:rsidRPr="00715EBF" w:rsidRDefault="00026022" w:rsidP="00581393">
            <w:pPr>
              <w:pStyle w:val="ESBodyText"/>
              <w:rPr>
                <w:sz w:val="20"/>
              </w:rPr>
            </w:pPr>
            <w:r>
              <w:rPr>
                <w:sz w:val="20"/>
              </w:rPr>
              <w:t>Evolving</w:t>
            </w:r>
          </w:p>
        </w:tc>
      </w:tr>
      <w:tr w:rsidR="00AC364E" w:rsidTr="007A6022">
        <w:trPr>
          <w:cantSplit/>
          <w:trHeight w:val="200"/>
        </w:trPr>
        <w:tc>
          <w:tcPr>
            <w:tcW w:w="1595" w:type="dxa"/>
            <w:vMerge/>
            <w:shd w:val="clear" w:color="auto" w:fill="62BFEB"/>
            <w:textDirection w:val="btLr"/>
          </w:tcPr>
          <w:p w:rsidR="007A6022" w:rsidRPr="00650A99" w:rsidRDefault="00527CEB"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rsidR="007A6022" w:rsidRPr="00715EBF" w:rsidRDefault="00527CEB" w:rsidP="00581393">
            <w:pPr>
              <w:pStyle w:val="ESBodyText"/>
              <w:rPr>
                <w:sz w:val="20"/>
              </w:rPr>
            </w:pPr>
          </w:p>
        </w:tc>
        <w:tc>
          <w:tcPr>
            <w:tcW w:w="6255" w:type="dxa"/>
            <w:tcBorders>
              <w:left w:val="nil"/>
            </w:tcBorders>
          </w:tcPr>
          <w:p w:rsidR="007A6022" w:rsidRPr="00715EBF" w:rsidRDefault="00026022" w:rsidP="00581393">
            <w:pPr>
              <w:pStyle w:val="ESBodyText"/>
              <w:rPr>
                <w:sz w:val="20"/>
              </w:rPr>
            </w:pPr>
            <w:r>
              <w:rPr>
                <w:rFonts w:eastAsia="Arial"/>
                <w:color w:val="000000"/>
                <w:sz w:val="20"/>
              </w:rPr>
              <w:t>Curriculum planning and assessment</w:t>
            </w:r>
          </w:p>
        </w:tc>
        <w:tc>
          <w:tcPr>
            <w:tcW w:w="7020" w:type="dxa"/>
          </w:tcPr>
          <w:p w:rsidR="007A6022" w:rsidRPr="00715EBF" w:rsidRDefault="00026022" w:rsidP="00581393">
            <w:pPr>
              <w:pStyle w:val="ESBodyText"/>
              <w:rPr>
                <w:sz w:val="20"/>
              </w:rPr>
            </w:pPr>
            <w:r>
              <w:rPr>
                <w:sz w:val="20"/>
              </w:rPr>
              <w:t>Emerging</w:t>
            </w:r>
          </w:p>
        </w:tc>
      </w:tr>
      <w:tr w:rsidR="00AC364E" w:rsidTr="007A6022">
        <w:trPr>
          <w:cantSplit/>
          <w:trHeight w:val="65"/>
        </w:trPr>
        <w:tc>
          <w:tcPr>
            <w:tcW w:w="1595" w:type="dxa"/>
            <w:vMerge/>
            <w:shd w:val="clear" w:color="auto" w:fill="62BFEB"/>
            <w:textDirection w:val="btLr"/>
          </w:tcPr>
          <w:p w:rsidR="007A6022" w:rsidRPr="00650A99" w:rsidRDefault="00527CEB"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527CEB" w:rsidP="00581393">
            <w:pPr>
              <w:pStyle w:val="ESBodyText"/>
              <w:rPr>
                <w:sz w:val="20"/>
              </w:rPr>
            </w:pPr>
          </w:p>
        </w:tc>
        <w:tc>
          <w:tcPr>
            <w:tcW w:w="6255" w:type="dxa"/>
            <w:tcBorders>
              <w:left w:val="nil"/>
            </w:tcBorders>
          </w:tcPr>
          <w:p w:rsidR="007A6022" w:rsidRPr="00715EBF" w:rsidRDefault="00026022" w:rsidP="00581393">
            <w:pPr>
              <w:pStyle w:val="ESBodyText"/>
              <w:rPr>
                <w:sz w:val="20"/>
              </w:rPr>
            </w:pPr>
            <w:r>
              <w:rPr>
                <w:rFonts w:eastAsia="Arial"/>
                <w:color w:val="000000"/>
                <w:sz w:val="20"/>
              </w:rPr>
              <w:t>Evidence-based high-impact teaching strategies</w:t>
            </w:r>
          </w:p>
        </w:tc>
        <w:tc>
          <w:tcPr>
            <w:tcW w:w="7020" w:type="dxa"/>
          </w:tcPr>
          <w:p w:rsidR="007A6022" w:rsidRPr="00715EBF" w:rsidRDefault="00026022" w:rsidP="00581393">
            <w:pPr>
              <w:pStyle w:val="ESBodyText"/>
              <w:rPr>
                <w:sz w:val="20"/>
              </w:rPr>
            </w:pPr>
            <w:r>
              <w:rPr>
                <w:sz w:val="20"/>
              </w:rPr>
              <w:t>Emerging moving towards Evolving</w:t>
            </w:r>
          </w:p>
        </w:tc>
      </w:tr>
      <w:tr w:rsidR="00AC364E" w:rsidTr="007A6022">
        <w:trPr>
          <w:cantSplit/>
          <w:trHeight w:val="20"/>
        </w:trPr>
        <w:tc>
          <w:tcPr>
            <w:tcW w:w="1595" w:type="dxa"/>
            <w:vMerge/>
            <w:shd w:val="clear" w:color="auto" w:fill="62BFEB"/>
            <w:textDirection w:val="btLr"/>
          </w:tcPr>
          <w:p w:rsidR="007A6022" w:rsidRPr="00650A99" w:rsidRDefault="00527CEB"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527CEB" w:rsidP="00581393">
            <w:pPr>
              <w:pStyle w:val="ESBodyText"/>
              <w:rPr>
                <w:sz w:val="20"/>
              </w:rPr>
            </w:pPr>
          </w:p>
        </w:tc>
        <w:tc>
          <w:tcPr>
            <w:tcW w:w="6255" w:type="dxa"/>
            <w:tcBorders>
              <w:left w:val="nil"/>
            </w:tcBorders>
          </w:tcPr>
          <w:p w:rsidR="007A6022" w:rsidRPr="00715EBF" w:rsidRDefault="00026022" w:rsidP="00581393">
            <w:pPr>
              <w:pStyle w:val="ESBodyText"/>
              <w:rPr>
                <w:sz w:val="20"/>
              </w:rPr>
            </w:pPr>
            <w:r>
              <w:rPr>
                <w:rFonts w:eastAsia="Arial"/>
                <w:color w:val="000000"/>
                <w:sz w:val="20"/>
              </w:rPr>
              <w:t>Evaluating impact on learning</w:t>
            </w:r>
          </w:p>
        </w:tc>
        <w:tc>
          <w:tcPr>
            <w:tcW w:w="7020" w:type="dxa"/>
          </w:tcPr>
          <w:p w:rsidR="007A6022" w:rsidRPr="00715EBF" w:rsidRDefault="00026022" w:rsidP="00581393">
            <w:pPr>
              <w:pStyle w:val="ESBodyText"/>
              <w:rPr>
                <w:sz w:val="20"/>
              </w:rPr>
            </w:pPr>
            <w:r>
              <w:rPr>
                <w:sz w:val="20"/>
              </w:rPr>
              <w:t>Emerging moving towards Evolving</w:t>
            </w:r>
          </w:p>
        </w:tc>
      </w:tr>
    </w:tbl>
    <w:p w:rsidR="006307C3" w:rsidRDefault="00527CEB"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AC364E" w:rsidTr="007A6022">
        <w:trPr>
          <w:cantSplit/>
          <w:trHeight w:val="56"/>
        </w:trPr>
        <w:tc>
          <w:tcPr>
            <w:tcW w:w="1530" w:type="dxa"/>
            <w:vMerge w:val="restart"/>
            <w:shd w:val="clear" w:color="auto" w:fill="FFCA08"/>
            <w:textDirection w:val="btLr"/>
          </w:tcPr>
          <w:p w:rsidR="007A6022" w:rsidRPr="00AB3321" w:rsidRDefault="00026022"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rsidR="007A6022" w:rsidRPr="00715EBF" w:rsidRDefault="00527CEB" w:rsidP="00EE49B9">
            <w:pPr>
              <w:pStyle w:val="ESBodyText"/>
              <w:rPr>
                <w:sz w:val="20"/>
                <w:szCs w:val="24"/>
              </w:rPr>
            </w:pPr>
          </w:p>
        </w:tc>
        <w:tc>
          <w:tcPr>
            <w:tcW w:w="6278" w:type="dxa"/>
            <w:tcBorders>
              <w:left w:val="nil"/>
            </w:tcBorders>
          </w:tcPr>
          <w:p w:rsidR="007A6022" w:rsidRPr="00715EBF" w:rsidRDefault="00026022" w:rsidP="00EE49B9">
            <w:pPr>
              <w:pStyle w:val="ESBodyText"/>
              <w:rPr>
                <w:sz w:val="20"/>
                <w:szCs w:val="24"/>
              </w:rPr>
            </w:pPr>
            <w:r>
              <w:rPr>
                <w:rFonts w:eastAsia="Arial"/>
                <w:color w:val="000000"/>
                <w:sz w:val="20"/>
              </w:rPr>
              <w:t>Building leadership teams</w:t>
            </w:r>
          </w:p>
        </w:tc>
        <w:tc>
          <w:tcPr>
            <w:tcW w:w="7020" w:type="dxa"/>
          </w:tcPr>
          <w:p w:rsidR="007A6022" w:rsidRPr="00715EBF" w:rsidRDefault="00026022" w:rsidP="00EE49B9">
            <w:pPr>
              <w:pStyle w:val="ESBodyText"/>
              <w:rPr>
                <w:sz w:val="20"/>
                <w:szCs w:val="24"/>
              </w:rPr>
            </w:pPr>
            <w:r>
              <w:rPr>
                <w:sz w:val="20"/>
              </w:rPr>
              <w:t>Emerging moving towards Evolving</w:t>
            </w:r>
          </w:p>
        </w:tc>
      </w:tr>
      <w:tr w:rsidR="00AC364E" w:rsidTr="007A6022">
        <w:trPr>
          <w:cantSplit/>
          <w:trHeight w:val="20"/>
        </w:trPr>
        <w:tc>
          <w:tcPr>
            <w:tcW w:w="1530" w:type="dxa"/>
            <w:vMerge/>
            <w:shd w:val="clear" w:color="auto" w:fill="FFCA08"/>
            <w:textDirection w:val="btLr"/>
          </w:tcPr>
          <w:p w:rsidR="007A6022" w:rsidRPr="00650A99" w:rsidRDefault="00527CEB"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527CEB" w:rsidP="00EE49B9">
            <w:pPr>
              <w:pStyle w:val="ESBodyText"/>
              <w:rPr>
                <w:sz w:val="20"/>
              </w:rPr>
            </w:pPr>
          </w:p>
        </w:tc>
        <w:tc>
          <w:tcPr>
            <w:tcW w:w="6278" w:type="dxa"/>
            <w:tcBorders>
              <w:left w:val="nil"/>
            </w:tcBorders>
          </w:tcPr>
          <w:p w:rsidR="007A6022" w:rsidRPr="00715EBF" w:rsidRDefault="00026022" w:rsidP="00EE49B9">
            <w:pPr>
              <w:pStyle w:val="ESBodyText"/>
              <w:rPr>
                <w:sz w:val="20"/>
              </w:rPr>
            </w:pPr>
            <w:r>
              <w:rPr>
                <w:rFonts w:eastAsia="Arial"/>
                <w:color w:val="000000"/>
                <w:sz w:val="20"/>
              </w:rPr>
              <w:t>Instructional and shared leadership</w:t>
            </w:r>
          </w:p>
        </w:tc>
        <w:tc>
          <w:tcPr>
            <w:tcW w:w="7020" w:type="dxa"/>
          </w:tcPr>
          <w:p w:rsidR="007A6022" w:rsidRPr="00715EBF" w:rsidRDefault="00026022" w:rsidP="00EE49B9">
            <w:pPr>
              <w:pStyle w:val="ESBodyText"/>
              <w:rPr>
                <w:sz w:val="20"/>
              </w:rPr>
            </w:pPr>
            <w:r>
              <w:rPr>
                <w:sz w:val="20"/>
              </w:rPr>
              <w:t>Emerging</w:t>
            </w:r>
          </w:p>
        </w:tc>
      </w:tr>
      <w:tr w:rsidR="00AC364E" w:rsidTr="007A6022">
        <w:trPr>
          <w:cantSplit/>
          <w:trHeight w:val="200"/>
        </w:trPr>
        <w:tc>
          <w:tcPr>
            <w:tcW w:w="1530" w:type="dxa"/>
            <w:vMerge/>
            <w:shd w:val="clear" w:color="auto" w:fill="FFCA08"/>
            <w:textDirection w:val="btLr"/>
          </w:tcPr>
          <w:p w:rsidR="007A6022" w:rsidRPr="00650A99" w:rsidRDefault="00527CEB"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527CEB" w:rsidP="00EE49B9">
            <w:pPr>
              <w:pStyle w:val="ESBodyText"/>
              <w:rPr>
                <w:sz w:val="20"/>
              </w:rPr>
            </w:pPr>
          </w:p>
        </w:tc>
        <w:tc>
          <w:tcPr>
            <w:tcW w:w="6278" w:type="dxa"/>
            <w:tcBorders>
              <w:left w:val="nil"/>
            </w:tcBorders>
          </w:tcPr>
          <w:p w:rsidR="007A6022" w:rsidRPr="00715EBF" w:rsidRDefault="00026022" w:rsidP="00EE49B9">
            <w:pPr>
              <w:pStyle w:val="ESBodyText"/>
              <w:rPr>
                <w:sz w:val="20"/>
              </w:rPr>
            </w:pPr>
            <w:r>
              <w:rPr>
                <w:rFonts w:eastAsia="Arial"/>
                <w:color w:val="000000"/>
                <w:sz w:val="20"/>
              </w:rPr>
              <w:t>Strategic resource management</w:t>
            </w:r>
          </w:p>
        </w:tc>
        <w:tc>
          <w:tcPr>
            <w:tcW w:w="7020" w:type="dxa"/>
          </w:tcPr>
          <w:p w:rsidR="007A6022" w:rsidRPr="00715EBF" w:rsidRDefault="00026022" w:rsidP="00EE49B9">
            <w:pPr>
              <w:pStyle w:val="ESBodyText"/>
              <w:rPr>
                <w:sz w:val="20"/>
              </w:rPr>
            </w:pPr>
            <w:r>
              <w:rPr>
                <w:sz w:val="20"/>
              </w:rPr>
              <w:t>Evolving</w:t>
            </w:r>
          </w:p>
        </w:tc>
      </w:tr>
      <w:tr w:rsidR="00AC364E" w:rsidTr="007A6022">
        <w:trPr>
          <w:cantSplit/>
          <w:trHeight w:val="110"/>
        </w:trPr>
        <w:tc>
          <w:tcPr>
            <w:tcW w:w="1530" w:type="dxa"/>
            <w:vMerge/>
            <w:shd w:val="clear" w:color="auto" w:fill="FFCA08"/>
            <w:textDirection w:val="btLr"/>
          </w:tcPr>
          <w:p w:rsidR="007A6022" w:rsidRPr="00650A99" w:rsidRDefault="00527CEB"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527CEB" w:rsidP="00EE49B9">
            <w:pPr>
              <w:pStyle w:val="ESBodyText"/>
              <w:rPr>
                <w:sz w:val="20"/>
              </w:rPr>
            </w:pPr>
          </w:p>
        </w:tc>
        <w:tc>
          <w:tcPr>
            <w:tcW w:w="6278" w:type="dxa"/>
            <w:tcBorders>
              <w:left w:val="nil"/>
            </w:tcBorders>
          </w:tcPr>
          <w:p w:rsidR="007A6022" w:rsidRPr="00715EBF" w:rsidRDefault="00026022" w:rsidP="00EE49B9">
            <w:pPr>
              <w:pStyle w:val="ESBodyText"/>
              <w:rPr>
                <w:sz w:val="20"/>
              </w:rPr>
            </w:pPr>
            <w:r>
              <w:rPr>
                <w:rFonts w:eastAsia="Arial"/>
                <w:color w:val="000000"/>
                <w:sz w:val="20"/>
              </w:rPr>
              <w:t>Vision, values and culture</w:t>
            </w:r>
          </w:p>
        </w:tc>
        <w:tc>
          <w:tcPr>
            <w:tcW w:w="7020" w:type="dxa"/>
          </w:tcPr>
          <w:p w:rsidR="007A6022" w:rsidRPr="00715EBF" w:rsidRDefault="00026022" w:rsidP="00EE49B9">
            <w:pPr>
              <w:pStyle w:val="ESBodyText"/>
              <w:rPr>
                <w:sz w:val="20"/>
              </w:rPr>
            </w:pPr>
            <w:r>
              <w:rPr>
                <w:sz w:val="20"/>
              </w:rPr>
              <w:t>Evolving</w:t>
            </w:r>
          </w:p>
        </w:tc>
      </w:tr>
    </w:tbl>
    <w:p w:rsidR="00E47C20" w:rsidRDefault="00527CEB"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AC364E" w:rsidTr="007A6022">
        <w:trPr>
          <w:cantSplit/>
          <w:trHeight w:val="236"/>
        </w:trPr>
        <w:tc>
          <w:tcPr>
            <w:tcW w:w="1530" w:type="dxa"/>
            <w:vMerge w:val="restart"/>
            <w:shd w:val="clear" w:color="auto" w:fill="F8A718"/>
            <w:textDirection w:val="btLr"/>
          </w:tcPr>
          <w:p w:rsidR="007A6022" w:rsidRPr="00AB3321" w:rsidRDefault="00026022"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Positive climate for learning</w:t>
            </w:r>
          </w:p>
        </w:tc>
        <w:tc>
          <w:tcPr>
            <w:tcW w:w="292" w:type="dxa"/>
            <w:shd w:val="clear" w:color="auto" w:fill="DC6068"/>
          </w:tcPr>
          <w:p w:rsidR="007A6022" w:rsidRPr="00715EBF" w:rsidRDefault="00527CEB" w:rsidP="004F6D57">
            <w:pPr>
              <w:pStyle w:val="ESBodyText"/>
              <w:rPr>
                <w:sz w:val="20"/>
                <w:szCs w:val="24"/>
              </w:rPr>
            </w:pPr>
          </w:p>
        </w:tc>
        <w:tc>
          <w:tcPr>
            <w:tcW w:w="6278" w:type="dxa"/>
            <w:tcBorders>
              <w:left w:val="nil"/>
            </w:tcBorders>
          </w:tcPr>
          <w:p w:rsidR="007A6022" w:rsidRPr="00715EBF" w:rsidRDefault="00026022" w:rsidP="004F6D57">
            <w:pPr>
              <w:pStyle w:val="ESBodyText"/>
              <w:rPr>
                <w:sz w:val="20"/>
                <w:szCs w:val="24"/>
              </w:rPr>
            </w:pPr>
            <w:r>
              <w:rPr>
                <w:rFonts w:eastAsia="Arial"/>
                <w:color w:val="000000"/>
                <w:sz w:val="20"/>
              </w:rPr>
              <w:t>Empowering students and building school pride</w:t>
            </w:r>
          </w:p>
        </w:tc>
        <w:tc>
          <w:tcPr>
            <w:tcW w:w="7020" w:type="dxa"/>
          </w:tcPr>
          <w:p w:rsidR="007A6022" w:rsidRPr="00715EBF" w:rsidRDefault="00026022" w:rsidP="004F6D57">
            <w:pPr>
              <w:pStyle w:val="ESBodyText"/>
              <w:rPr>
                <w:sz w:val="20"/>
                <w:szCs w:val="24"/>
              </w:rPr>
            </w:pPr>
            <w:r>
              <w:rPr>
                <w:sz w:val="20"/>
              </w:rPr>
              <w:t>Evolving</w:t>
            </w:r>
          </w:p>
        </w:tc>
      </w:tr>
      <w:tr w:rsidR="00AC364E" w:rsidTr="007A6022">
        <w:trPr>
          <w:cantSplit/>
          <w:trHeight w:val="173"/>
        </w:trPr>
        <w:tc>
          <w:tcPr>
            <w:tcW w:w="1530" w:type="dxa"/>
            <w:vMerge/>
            <w:shd w:val="clear" w:color="auto" w:fill="F8A718"/>
            <w:textDirection w:val="btLr"/>
          </w:tcPr>
          <w:p w:rsidR="007A6022" w:rsidRPr="00650A99" w:rsidRDefault="00527CEB"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rsidR="007A6022" w:rsidRPr="00715EBF" w:rsidRDefault="00527CEB" w:rsidP="004F6D57">
            <w:pPr>
              <w:pStyle w:val="ESBodyText"/>
              <w:rPr>
                <w:sz w:val="20"/>
              </w:rPr>
            </w:pPr>
          </w:p>
        </w:tc>
        <w:tc>
          <w:tcPr>
            <w:tcW w:w="6278" w:type="dxa"/>
            <w:tcBorders>
              <w:left w:val="nil"/>
            </w:tcBorders>
          </w:tcPr>
          <w:p w:rsidR="007A6022" w:rsidRPr="00715EBF" w:rsidRDefault="00026022" w:rsidP="004F6D57">
            <w:pPr>
              <w:pStyle w:val="ESBodyText"/>
              <w:rPr>
                <w:sz w:val="20"/>
              </w:rPr>
            </w:pPr>
            <w:r>
              <w:rPr>
                <w:rFonts w:eastAsia="Arial"/>
                <w:color w:val="000000"/>
                <w:sz w:val="20"/>
              </w:rPr>
              <w:t>Setting expectations and promoting inclusion</w:t>
            </w:r>
          </w:p>
        </w:tc>
        <w:tc>
          <w:tcPr>
            <w:tcW w:w="7020" w:type="dxa"/>
          </w:tcPr>
          <w:p w:rsidR="007A6022" w:rsidRPr="00715EBF" w:rsidRDefault="00026022" w:rsidP="004F6D57">
            <w:pPr>
              <w:pStyle w:val="ESBodyText"/>
              <w:rPr>
                <w:sz w:val="20"/>
              </w:rPr>
            </w:pPr>
            <w:r>
              <w:rPr>
                <w:sz w:val="20"/>
              </w:rPr>
              <w:t>Evolving moving towards Embedding</w:t>
            </w:r>
          </w:p>
        </w:tc>
      </w:tr>
      <w:tr w:rsidR="00AC364E" w:rsidTr="007A6022">
        <w:trPr>
          <w:cantSplit/>
          <w:trHeight w:val="20"/>
        </w:trPr>
        <w:tc>
          <w:tcPr>
            <w:tcW w:w="1530" w:type="dxa"/>
            <w:vMerge/>
            <w:shd w:val="clear" w:color="auto" w:fill="F8A718"/>
            <w:textDirection w:val="btLr"/>
          </w:tcPr>
          <w:p w:rsidR="007A6022" w:rsidRPr="00650A99" w:rsidRDefault="00527CEB"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527CEB" w:rsidP="004F6D57">
            <w:pPr>
              <w:pStyle w:val="ESBodyText"/>
              <w:rPr>
                <w:sz w:val="20"/>
              </w:rPr>
            </w:pPr>
          </w:p>
        </w:tc>
        <w:tc>
          <w:tcPr>
            <w:tcW w:w="6278" w:type="dxa"/>
            <w:tcBorders>
              <w:left w:val="nil"/>
            </w:tcBorders>
          </w:tcPr>
          <w:p w:rsidR="007A6022" w:rsidRPr="00715EBF" w:rsidRDefault="00026022" w:rsidP="004F6D57">
            <w:pPr>
              <w:pStyle w:val="ESBodyText"/>
              <w:rPr>
                <w:sz w:val="20"/>
              </w:rPr>
            </w:pPr>
            <w:r>
              <w:rPr>
                <w:rFonts w:eastAsia="Arial"/>
                <w:color w:val="000000"/>
                <w:sz w:val="20"/>
              </w:rPr>
              <w:t>Health and wellbeing</w:t>
            </w:r>
          </w:p>
        </w:tc>
        <w:tc>
          <w:tcPr>
            <w:tcW w:w="7020" w:type="dxa"/>
          </w:tcPr>
          <w:p w:rsidR="007A6022" w:rsidRPr="00715EBF" w:rsidRDefault="00026022" w:rsidP="004F6D57">
            <w:pPr>
              <w:pStyle w:val="ESBodyText"/>
              <w:rPr>
                <w:sz w:val="20"/>
              </w:rPr>
            </w:pPr>
            <w:r>
              <w:rPr>
                <w:sz w:val="20"/>
              </w:rPr>
              <w:t>Evolving moving towards Embedding</w:t>
            </w:r>
          </w:p>
        </w:tc>
      </w:tr>
      <w:tr w:rsidR="00AC364E" w:rsidTr="007A6022">
        <w:trPr>
          <w:cantSplit/>
          <w:trHeight w:val="20"/>
        </w:trPr>
        <w:tc>
          <w:tcPr>
            <w:tcW w:w="1530" w:type="dxa"/>
            <w:vMerge/>
            <w:shd w:val="clear" w:color="auto" w:fill="F8A718"/>
            <w:textDirection w:val="btLr"/>
          </w:tcPr>
          <w:p w:rsidR="007A6022" w:rsidRPr="00650A99" w:rsidRDefault="00527CEB"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527CEB" w:rsidP="004F6D57">
            <w:pPr>
              <w:pStyle w:val="ESBodyText"/>
              <w:rPr>
                <w:sz w:val="20"/>
              </w:rPr>
            </w:pPr>
          </w:p>
        </w:tc>
        <w:tc>
          <w:tcPr>
            <w:tcW w:w="6278" w:type="dxa"/>
            <w:tcBorders>
              <w:left w:val="nil"/>
            </w:tcBorders>
          </w:tcPr>
          <w:p w:rsidR="007A6022" w:rsidRPr="00715EBF" w:rsidRDefault="00026022" w:rsidP="004F6D57">
            <w:pPr>
              <w:pStyle w:val="ESBodyText"/>
              <w:rPr>
                <w:sz w:val="20"/>
              </w:rPr>
            </w:pPr>
            <w:r>
              <w:rPr>
                <w:rFonts w:eastAsia="Arial"/>
                <w:color w:val="000000"/>
                <w:sz w:val="20"/>
              </w:rPr>
              <w:t>Intellectual engagement and self-awareness</w:t>
            </w:r>
          </w:p>
        </w:tc>
        <w:tc>
          <w:tcPr>
            <w:tcW w:w="7020" w:type="dxa"/>
          </w:tcPr>
          <w:p w:rsidR="007A6022" w:rsidRPr="00715EBF" w:rsidRDefault="00026022" w:rsidP="004F6D57">
            <w:pPr>
              <w:pStyle w:val="ESBodyText"/>
              <w:rPr>
                <w:sz w:val="20"/>
              </w:rPr>
            </w:pPr>
            <w:r>
              <w:rPr>
                <w:sz w:val="20"/>
              </w:rPr>
              <w:t>Evolving</w:t>
            </w:r>
          </w:p>
        </w:tc>
      </w:tr>
    </w:tbl>
    <w:p w:rsidR="00E47C20" w:rsidRDefault="00527CEB"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AC364E" w:rsidTr="007A6022">
        <w:trPr>
          <w:cantSplit/>
          <w:trHeight w:val="155"/>
        </w:trPr>
        <w:tc>
          <w:tcPr>
            <w:tcW w:w="1530" w:type="dxa"/>
            <w:vMerge w:val="restart"/>
            <w:shd w:val="clear" w:color="auto" w:fill="AF96B4"/>
            <w:textDirection w:val="btLr"/>
          </w:tcPr>
          <w:p w:rsidR="007A6022" w:rsidRPr="00AB3321" w:rsidRDefault="00026022"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rsidR="007A6022" w:rsidRPr="00715EBF" w:rsidRDefault="00527CEB" w:rsidP="00EE49B9">
            <w:pPr>
              <w:pStyle w:val="ESBodyText"/>
              <w:rPr>
                <w:sz w:val="20"/>
                <w:szCs w:val="24"/>
              </w:rPr>
            </w:pPr>
          </w:p>
        </w:tc>
        <w:tc>
          <w:tcPr>
            <w:tcW w:w="6278" w:type="dxa"/>
            <w:tcBorders>
              <w:left w:val="nil"/>
            </w:tcBorders>
          </w:tcPr>
          <w:p w:rsidR="007A6022" w:rsidRPr="00715EBF" w:rsidRDefault="00026022" w:rsidP="00EE49B9">
            <w:pPr>
              <w:pStyle w:val="ESBodyText"/>
              <w:rPr>
                <w:sz w:val="20"/>
                <w:szCs w:val="24"/>
              </w:rPr>
            </w:pPr>
            <w:r>
              <w:rPr>
                <w:rFonts w:eastAsia="Arial"/>
                <w:color w:val="000000"/>
                <w:sz w:val="20"/>
              </w:rPr>
              <w:t>Building communities</w:t>
            </w:r>
          </w:p>
        </w:tc>
        <w:tc>
          <w:tcPr>
            <w:tcW w:w="7020" w:type="dxa"/>
          </w:tcPr>
          <w:p w:rsidR="007A6022" w:rsidRPr="00715EBF" w:rsidRDefault="00026022" w:rsidP="00EE49B9">
            <w:pPr>
              <w:pStyle w:val="ESBodyText"/>
              <w:rPr>
                <w:sz w:val="20"/>
                <w:szCs w:val="24"/>
              </w:rPr>
            </w:pPr>
            <w:r>
              <w:rPr>
                <w:sz w:val="20"/>
              </w:rPr>
              <w:t>Emerging moving towards Evolving</w:t>
            </w:r>
          </w:p>
        </w:tc>
      </w:tr>
      <w:tr w:rsidR="00AC364E" w:rsidTr="007A6022">
        <w:trPr>
          <w:cantSplit/>
          <w:trHeight w:val="20"/>
        </w:trPr>
        <w:tc>
          <w:tcPr>
            <w:tcW w:w="1530" w:type="dxa"/>
            <w:vMerge/>
            <w:shd w:val="clear" w:color="auto" w:fill="AF96B4"/>
            <w:textDirection w:val="btLr"/>
          </w:tcPr>
          <w:p w:rsidR="007A6022" w:rsidRPr="00650A99" w:rsidRDefault="00527CEB"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527CEB" w:rsidP="00EE49B9">
            <w:pPr>
              <w:pStyle w:val="ESBodyText"/>
              <w:rPr>
                <w:sz w:val="20"/>
              </w:rPr>
            </w:pPr>
          </w:p>
        </w:tc>
        <w:tc>
          <w:tcPr>
            <w:tcW w:w="6278" w:type="dxa"/>
            <w:tcBorders>
              <w:left w:val="nil"/>
            </w:tcBorders>
          </w:tcPr>
          <w:p w:rsidR="007A6022" w:rsidRPr="00715EBF" w:rsidRDefault="00026022" w:rsidP="00EE49B9">
            <w:pPr>
              <w:pStyle w:val="ESBodyText"/>
              <w:rPr>
                <w:sz w:val="20"/>
              </w:rPr>
            </w:pPr>
            <w:r>
              <w:rPr>
                <w:rFonts w:eastAsia="Arial"/>
                <w:color w:val="000000"/>
                <w:sz w:val="20"/>
              </w:rPr>
              <w:t>Global citizenship</w:t>
            </w:r>
          </w:p>
        </w:tc>
        <w:tc>
          <w:tcPr>
            <w:tcW w:w="7020" w:type="dxa"/>
          </w:tcPr>
          <w:p w:rsidR="007A6022" w:rsidRPr="00715EBF" w:rsidRDefault="00026022" w:rsidP="00EE49B9">
            <w:pPr>
              <w:pStyle w:val="ESBodyText"/>
              <w:rPr>
                <w:sz w:val="20"/>
              </w:rPr>
            </w:pPr>
            <w:r>
              <w:rPr>
                <w:sz w:val="20"/>
              </w:rPr>
              <w:t>Emerging moving towards Evolving</w:t>
            </w:r>
          </w:p>
        </w:tc>
      </w:tr>
      <w:tr w:rsidR="00AC364E" w:rsidTr="007A6022">
        <w:trPr>
          <w:cantSplit/>
          <w:trHeight w:val="20"/>
        </w:trPr>
        <w:tc>
          <w:tcPr>
            <w:tcW w:w="1530" w:type="dxa"/>
            <w:vMerge/>
            <w:shd w:val="clear" w:color="auto" w:fill="AF96B4"/>
            <w:textDirection w:val="btLr"/>
          </w:tcPr>
          <w:p w:rsidR="007A6022" w:rsidRPr="00650A99" w:rsidRDefault="00527CEB"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527CEB" w:rsidP="00EE49B9">
            <w:pPr>
              <w:pStyle w:val="ESBodyText"/>
              <w:rPr>
                <w:sz w:val="20"/>
              </w:rPr>
            </w:pPr>
          </w:p>
        </w:tc>
        <w:tc>
          <w:tcPr>
            <w:tcW w:w="6278" w:type="dxa"/>
            <w:tcBorders>
              <w:left w:val="nil"/>
            </w:tcBorders>
          </w:tcPr>
          <w:p w:rsidR="007A6022" w:rsidRPr="00715EBF" w:rsidRDefault="00026022" w:rsidP="00EE49B9">
            <w:pPr>
              <w:pStyle w:val="ESBodyText"/>
              <w:rPr>
                <w:sz w:val="20"/>
              </w:rPr>
            </w:pPr>
            <w:r>
              <w:rPr>
                <w:rFonts w:eastAsia="Arial"/>
                <w:color w:val="000000"/>
                <w:sz w:val="20"/>
              </w:rPr>
              <w:t>Networks with schools, services and agencies</w:t>
            </w:r>
          </w:p>
        </w:tc>
        <w:tc>
          <w:tcPr>
            <w:tcW w:w="7020" w:type="dxa"/>
          </w:tcPr>
          <w:p w:rsidR="007A6022" w:rsidRPr="00715EBF" w:rsidRDefault="00026022" w:rsidP="00EE49B9">
            <w:pPr>
              <w:pStyle w:val="ESBodyText"/>
              <w:rPr>
                <w:sz w:val="20"/>
              </w:rPr>
            </w:pPr>
            <w:r>
              <w:rPr>
                <w:sz w:val="20"/>
              </w:rPr>
              <w:t>Emerging moving towards Evolving</w:t>
            </w:r>
          </w:p>
        </w:tc>
      </w:tr>
      <w:tr w:rsidR="00AC364E" w:rsidTr="007A6022">
        <w:trPr>
          <w:cantSplit/>
          <w:trHeight w:val="20"/>
        </w:trPr>
        <w:tc>
          <w:tcPr>
            <w:tcW w:w="1530" w:type="dxa"/>
            <w:vMerge/>
            <w:shd w:val="clear" w:color="auto" w:fill="AF96B4"/>
            <w:textDirection w:val="btLr"/>
          </w:tcPr>
          <w:p w:rsidR="007A6022" w:rsidRPr="00650A99" w:rsidRDefault="00527CEB"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527CEB" w:rsidP="00EE49B9">
            <w:pPr>
              <w:pStyle w:val="ESBodyText"/>
              <w:rPr>
                <w:sz w:val="20"/>
              </w:rPr>
            </w:pPr>
          </w:p>
        </w:tc>
        <w:tc>
          <w:tcPr>
            <w:tcW w:w="6278" w:type="dxa"/>
            <w:tcBorders>
              <w:left w:val="nil"/>
            </w:tcBorders>
          </w:tcPr>
          <w:p w:rsidR="007A6022" w:rsidRPr="00715EBF" w:rsidRDefault="00026022" w:rsidP="00EE49B9">
            <w:pPr>
              <w:pStyle w:val="ESBodyText"/>
              <w:rPr>
                <w:sz w:val="20"/>
              </w:rPr>
            </w:pPr>
            <w:r>
              <w:rPr>
                <w:rFonts w:eastAsia="Arial"/>
                <w:color w:val="000000"/>
                <w:sz w:val="20"/>
              </w:rPr>
              <w:t>Parents and carers as partners</w:t>
            </w:r>
          </w:p>
        </w:tc>
        <w:tc>
          <w:tcPr>
            <w:tcW w:w="7020" w:type="dxa"/>
          </w:tcPr>
          <w:p w:rsidR="007A6022" w:rsidRPr="00715EBF" w:rsidRDefault="00026022" w:rsidP="00EE49B9">
            <w:pPr>
              <w:pStyle w:val="ESBodyText"/>
              <w:rPr>
                <w:sz w:val="20"/>
              </w:rPr>
            </w:pPr>
            <w:r>
              <w:rPr>
                <w:sz w:val="20"/>
              </w:rPr>
              <w:t>Evolving</w:t>
            </w:r>
          </w:p>
        </w:tc>
      </w:tr>
    </w:tbl>
    <w:p w:rsidR="00E47C20" w:rsidRDefault="00527CEB"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AC364E" w:rsidTr="00A84052">
        <w:trPr>
          <w:trHeight w:val="15"/>
        </w:trPr>
        <w:tc>
          <w:tcPr>
            <w:tcW w:w="3905" w:type="dxa"/>
            <w:shd w:val="clear" w:color="auto" w:fill="D9D9D9" w:themeFill="background1" w:themeFillShade="D9"/>
          </w:tcPr>
          <w:p w:rsidR="00C703C5" w:rsidRPr="006C72CF" w:rsidRDefault="00026022" w:rsidP="00EE49B9">
            <w:pPr>
              <w:pStyle w:val="ESBodyText"/>
              <w:rPr>
                <w:b/>
                <w:sz w:val="20"/>
              </w:rPr>
            </w:pPr>
            <w:r w:rsidRPr="006C72CF">
              <w:rPr>
                <w:b/>
                <w:sz w:val="20"/>
              </w:rPr>
              <w:t>Enter your reflective comments</w:t>
            </w:r>
          </w:p>
        </w:tc>
        <w:tc>
          <w:tcPr>
            <w:tcW w:w="11215" w:type="dxa"/>
          </w:tcPr>
          <w:p w:rsidR="00C703C5" w:rsidRPr="006C72CF" w:rsidRDefault="00026022" w:rsidP="00EE49B9">
            <w:pPr>
              <w:pStyle w:val="ESBodyText"/>
              <w:rPr>
                <w:sz w:val="20"/>
              </w:rPr>
            </w:pPr>
            <w:r>
              <w:rPr>
                <w:sz w:val="20"/>
              </w:rPr>
              <w:t>From our review it was clear that we have further work to do around embedding our instructional model, especially in regards to the teaching  literacy.   We also need to invest in increasing our consistency around curriculum planning and assessment.  We also need to work harder to engage parents and carers as partners in the learning.</w:t>
            </w:r>
          </w:p>
        </w:tc>
      </w:tr>
      <w:tr w:rsidR="00AC364E" w:rsidTr="00A84052">
        <w:trPr>
          <w:trHeight w:val="128"/>
        </w:trPr>
        <w:tc>
          <w:tcPr>
            <w:tcW w:w="3905" w:type="dxa"/>
            <w:shd w:val="clear" w:color="auto" w:fill="D9D9D9" w:themeFill="background1" w:themeFillShade="D9"/>
          </w:tcPr>
          <w:p w:rsidR="00C703C5" w:rsidRPr="006C72CF" w:rsidRDefault="00026022"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Pr>
                <w:b/>
                <w:noProof/>
                <w:sz w:val="20"/>
                <w:szCs w:val="20"/>
              </w:rPr>
              <w:t>2020</w:t>
            </w:r>
          </w:p>
        </w:tc>
        <w:tc>
          <w:tcPr>
            <w:tcW w:w="11215" w:type="dxa"/>
          </w:tcPr>
          <w:p w:rsidR="00C703C5" w:rsidRPr="006C72CF" w:rsidRDefault="00026022" w:rsidP="00EE49B9">
            <w:pPr>
              <w:pStyle w:val="ESBodyText"/>
              <w:rPr>
                <w:sz w:val="20"/>
              </w:rPr>
            </w:pPr>
            <w:r>
              <w:rPr>
                <w:sz w:val="20"/>
              </w:rPr>
              <w:t>All teachers will be working with teachers from the Mallee Cluster to improve literacy and student voice, agency and aspiration.    Cluster PLC's will be a large part of our work.</w:t>
            </w:r>
            <w:r>
              <w:rPr>
                <w:sz w:val="20"/>
              </w:rPr>
              <w:br/>
            </w:r>
          </w:p>
        </w:tc>
      </w:tr>
      <w:tr w:rsidR="00AC364E" w:rsidTr="00A84052">
        <w:trPr>
          <w:trHeight w:val="128"/>
        </w:trPr>
        <w:tc>
          <w:tcPr>
            <w:tcW w:w="3905" w:type="dxa"/>
            <w:shd w:val="clear" w:color="auto" w:fill="D9D9D9" w:themeFill="background1" w:themeFillShade="D9"/>
          </w:tcPr>
          <w:p w:rsidR="00687FB5" w:rsidRPr="006C72CF" w:rsidRDefault="00026022" w:rsidP="00687FB5">
            <w:pPr>
              <w:pStyle w:val="ESBodyText"/>
              <w:rPr>
                <w:b/>
                <w:sz w:val="20"/>
              </w:rPr>
            </w:pPr>
            <w:r>
              <w:rPr>
                <w:b/>
                <w:sz w:val="20"/>
              </w:rPr>
              <w:t>Documents that support this plan</w:t>
            </w:r>
          </w:p>
        </w:tc>
        <w:tc>
          <w:tcPr>
            <w:tcW w:w="11215" w:type="dxa"/>
          </w:tcPr>
          <w:p w:rsidR="00687FB5" w:rsidRPr="006C72CF" w:rsidRDefault="00527CEB" w:rsidP="00EE49B9">
            <w:pPr>
              <w:pStyle w:val="ESBodyText"/>
              <w:rPr>
                <w:sz w:val="20"/>
              </w:rPr>
            </w:pPr>
          </w:p>
        </w:tc>
      </w:tr>
    </w:tbl>
    <w:p w:rsidR="00C703C5" w:rsidRDefault="00527CEB"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rsidR="00BF76C7" w:rsidRPr="00242590" w:rsidRDefault="00026022" w:rsidP="00BF76C7">
      <w:pPr>
        <w:ind w:left="-540" w:right="-632"/>
        <w:rPr>
          <w:b/>
          <w:color w:val="AF272F"/>
          <w:sz w:val="32"/>
          <w:szCs w:val="32"/>
        </w:rPr>
      </w:pPr>
      <w:r w:rsidRPr="00242590">
        <w:rPr>
          <w:b/>
          <w:color w:val="AF272F"/>
          <w:sz w:val="32"/>
          <w:szCs w:val="32"/>
        </w:rPr>
        <w:t xml:space="preserve">SSP Goals Targets and KIS </w:t>
      </w:r>
    </w:p>
    <w:p w:rsidR="0038585D" w:rsidRPr="00864EAA" w:rsidRDefault="00527CEB"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AC364E" w:rsidTr="00AF716B">
        <w:trPr>
          <w:trHeight w:val="15"/>
        </w:trPr>
        <w:tc>
          <w:tcPr>
            <w:tcW w:w="4055" w:type="dxa"/>
            <w:shd w:val="clear" w:color="auto" w:fill="D9D9D9" w:themeFill="background1" w:themeFillShade="D9"/>
          </w:tcPr>
          <w:p w:rsidR="008A05A5" w:rsidRPr="001C2589" w:rsidRDefault="00026022"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026022" w:rsidP="00994A0F">
            <w:pPr>
              <w:pStyle w:val="ESBodyText"/>
              <w:spacing w:after="0"/>
              <w:rPr>
                <w:sz w:val="20"/>
                <w:szCs w:val="24"/>
              </w:rPr>
            </w:pPr>
            <w:r>
              <w:rPr>
                <w:sz w:val="20"/>
              </w:rPr>
              <w:t xml:space="preserve">Improve student achievement and growth in literacy </w:t>
            </w:r>
          </w:p>
        </w:tc>
      </w:tr>
      <w:tr w:rsidR="00AC364E" w:rsidTr="0063348B">
        <w:trPr>
          <w:trHeight w:val="15"/>
        </w:trPr>
        <w:tc>
          <w:tcPr>
            <w:tcW w:w="4055" w:type="dxa"/>
            <w:shd w:val="clear" w:color="auto" w:fill="D9D9D9" w:themeFill="background1" w:themeFillShade="D9"/>
          </w:tcPr>
          <w:p w:rsidR="0038585D" w:rsidRDefault="00026022" w:rsidP="00994A0F">
            <w:pPr>
              <w:pStyle w:val="Heading3"/>
              <w:spacing w:before="0" w:after="0"/>
              <w:rPr>
                <w:szCs w:val="20"/>
              </w:rPr>
            </w:pPr>
            <w:r>
              <w:rPr>
                <w:szCs w:val="20"/>
              </w:rPr>
              <w:t>Target 1.1</w:t>
            </w:r>
          </w:p>
        </w:tc>
        <w:tc>
          <w:tcPr>
            <w:tcW w:w="11060" w:type="dxa"/>
            <w:shd w:val="clear" w:color="auto" w:fill="FFFFFF" w:themeFill="background1"/>
          </w:tcPr>
          <w:p w:rsidR="00AC364E" w:rsidRDefault="0002602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0"/>
                <w:szCs w:val="20"/>
              </w:rPr>
              <w:t>Reading</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Increase the percentage of students with high or medium growth in reading  from  72% @ Yr 5, 63% @ Yr 7 and 91% @ Yr 9 in 2019 to 80% consistently in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Increase the percentage of students performing at or above expected age level in reading from 94% in 2019 @ P-6 to 95% in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Increase the percentage of students performing at or above expected age level in reading from 85% in 2019 @ 7-10 to 90% in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100% of students (without diagnosed special needs and attendance of 80% or higher) achieve green in culumative Initial Lit testing by the end of Prep</w:t>
            </w:r>
          </w:p>
          <w:p w:rsidR="00AC364E" w:rsidRDefault="00AC364E"/>
        </w:tc>
      </w:tr>
      <w:tr w:rsidR="00AC364E" w:rsidTr="0063348B">
        <w:trPr>
          <w:trHeight w:val="15"/>
        </w:trPr>
        <w:tc>
          <w:tcPr>
            <w:tcW w:w="4055" w:type="dxa"/>
            <w:shd w:val="clear" w:color="auto" w:fill="D9D9D9" w:themeFill="background1" w:themeFillShade="D9"/>
          </w:tcPr>
          <w:p w:rsidR="0038585D" w:rsidRDefault="00026022" w:rsidP="00994A0F">
            <w:pPr>
              <w:pStyle w:val="Heading3"/>
              <w:spacing w:before="0" w:after="0"/>
              <w:rPr>
                <w:szCs w:val="20"/>
              </w:rPr>
            </w:pPr>
            <w:r>
              <w:rPr>
                <w:szCs w:val="20"/>
              </w:rPr>
              <w:t>Target 1.2</w:t>
            </w:r>
          </w:p>
        </w:tc>
        <w:tc>
          <w:tcPr>
            <w:tcW w:w="11060" w:type="dxa"/>
            <w:shd w:val="clear" w:color="auto" w:fill="FFFFFF" w:themeFill="background1"/>
          </w:tcPr>
          <w:p w:rsidR="00AC364E" w:rsidRDefault="00026022">
            <w:pPr>
              <w:spacing w:after="240" w:line="240" w:lineRule="auto"/>
              <w:rPr>
                <w:rFonts w:ascii="Times New Roman" w:eastAsia="Times New Roman" w:hAnsi="Times New Roman" w:cs="Times New Roman"/>
                <w:sz w:val="24"/>
                <w:szCs w:val="24"/>
              </w:rPr>
            </w:pPr>
            <w:r>
              <w:rPr>
                <w:rFonts w:eastAsia="Arial"/>
                <w:b/>
                <w:bCs/>
                <w:sz w:val="20"/>
                <w:szCs w:val="20"/>
              </w:rPr>
              <w:t>Writing</w:t>
            </w:r>
          </w:p>
          <w:p w:rsidR="00AC364E" w:rsidRDefault="00026022">
            <w:pPr>
              <w:spacing w:before="240" w:after="240" w:line="240" w:lineRule="auto"/>
              <w:rPr>
                <w:rFonts w:ascii="Times New Roman" w:eastAsia="Times New Roman" w:hAnsi="Times New Roman" w:cs="Times New Roman"/>
                <w:sz w:val="24"/>
                <w:szCs w:val="24"/>
              </w:rPr>
            </w:pPr>
            <w:r>
              <w:rPr>
                <w:rFonts w:eastAsia="Arial"/>
                <w:sz w:val="20"/>
                <w:szCs w:val="20"/>
              </w:rPr>
              <w:t>Maintain the percentage of students with high or medium growth in writing from 84% @ Yr 5, 100% @ Yr 7 and 100% @ Yr 9 to 90% consistently in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students performing at or above expected age level in writing from 89% in 2019 @ P-6 to 95% in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students performing at or above expected age level in writing from 83% in 2019 @ P-6 to 90%</w:t>
            </w:r>
          </w:p>
          <w:p w:rsidR="00AC364E" w:rsidRDefault="00AC364E"/>
        </w:tc>
      </w:tr>
      <w:tr w:rsidR="00AC364E" w:rsidTr="0063348B">
        <w:trPr>
          <w:trHeight w:val="15"/>
        </w:trPr>
        <w:tc>
          <w:tcPr>
            <w:tcW w:w="4055" w:type="dxa"/>
            <w:shd w:val="clear" w:color="auto" w:fill="D9D9D9" w:themeFill="background1" w:themeFillShade="D9"/>
          </w:tcPr>
          <w:p w:rsidR="0038585D" w:rsidRDefault="00026022" w:rsidP="00994A0F">
            <w:pPr>
              <w:pStyle w:val="Heading3"/>
              <w:spacing w:before="0" w:after="0"/>
              <w:rPr>
                <w:szCs w:val="20"/>
              </w:rPr>
            </w:pPr>
            <w:r>
              <w:rPr>
                <w:szCs w:val="20"/>
              </w:rPr>
              <w:t>Target 1.3</w:t>
            </w:r>
          </w:p>
        </w:tc>
        <w:tc>
          <w:tcPr>
            <w:tcW w:w="11060" w:type="dxa"/>
            <w:shd w:val="clear" w:color="auto" w:fill="FFFFFF" w:themeFill="background1"/>
          </w:tcPr>
          <w:p w:rsidR="00AC364E" w:rsidRDefault="0002602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VCE</w:t>
            </w:r>
          </w:p>
          <w:p w:rsidR="00AC364E" w:rsidRDefault="00026022">
            <w:pPr>
              <w:spacing w:before="240" w:after="240" w:line="240" w:lineRule="auto"/>
              <w:rPr>
                <w:rFonts w:ascii="Times New Roman" w:eastAsia="Times New Roman" w:hAnsi="Times New Roman" w:cs="Times New Roman"/>
                <w:sz w:val="24"/>
                <w:szCs w:val="24"/>
              </w:rPr>
            </w:pPr>
            <w:r>
              <w:rPr>
                <w:rFonts w:eastAsia="Arial"/>
                <w:sz w:val="20"/>
                <w:szCs w:val="20"/>
              </w:rPr>
              <w:t>VCE mean study score to increase from 31 in 2018 to 32 by 2023</w:t>
            </w:r>
          </w:p>
          <w:p w:rsidR="00AC364E" w:rsidRDefault="00026022">
            <w:pPr>
              <w:spacing w:before="240" w:after="240" w:line="240" w:lineRule="auto"/>
              <w:rPr>
                <w:rFonts w:ascii="Times New Roman" w:eastAsia="Times New Roman" w:hAnsi="Times New Roman" w:cs="Times New Roman"/>
                <w:sz w:val="24"/>
                <w:szCs w:val="24"/>
              </w:rPr>
            </w:pPr>
            <w:r>
              <w:rPr>
                <w:rFonts w:eastAsia="Arial"/>
                <w:sz w:val="20"/>
                <w:szCs w:val="20"/>
              </w:rPr>
              <w:t>VCE mean study score for English to increase from 27 in 2018 to 30 by 2023</w:t>
            </w:r>
          </w:p>
          <w:p w:rsidR="00AC364E" w:rsidRDefault="00AC364E"/>
        </w:tc>
      </w:tr>
      <w:tr w:rsidR="00AC364E" w:rsidTr="0063348B">
        <w:trPr>
          <w:trHeight w:val="15"/>
        </w:trPr>
        <w:tc>
          <w:tcPr>
            <w:tcW w:w="4055" w:type="dxa"/>
            <w:shd w:val="clear" w:color="auto" w:fill="62BFEB"/>
          </w:tcPr>
          <w:p w:rsidR="0038585D" w:rsidRDefault="00026022" w:rsidP="00994A0F">
            <w:pPr>
              <w:pStyle w:val="Heading3"/>
              <w:spacing w:before="0" w:after="0"/>
              <w:rPr>
                <w:szCs w:val="20"/>
              </w:rPr>
            </w:pPr>
            <w:r>
              <w:rPr>
                <w:szCs w:val="20"/>
              </w:rPr>
              <w:t>Key Improvement Strategy 1.a</w:t>
            </w:r>
          </w:p>
          <w:p w:rsidR="00AC364E" w:rsidRDefault="00026022">
            <w:r>
              <w:rPr>
                <w:sz w:val="20"/>
              </w:rPr>
              <w:t xml:space="preserve">Building practice excellence </w:t>
            </w:r>
          </w:p>
        </w:tc>
        <w:tc>
          <w:tcPr>
            <w:tcW w:w="11060" w:type="dxa"/>
            <w:shd w:val="clear" w:color="auto" w:fill="FFFFFF" w:themeFill="background1"/>
          </w:tcPr>
          <w:p w:rsidR="0038585D" w:rsidRPr="00FE3D5C" w:rsidRDefault="00026022" w:rsidP="00994A0F">
            <w:pPr>
              <w:pStyle w:val="ESBodyText"/>
              <w:spacing w:after="0"/>
              <w:rPr>
                <w:sz w:val="20"/>
                <w:szCs w:val="24"/>
              </w:rPr>
            </w:pPr>
            <w:r>
              <w:rPr>
                <w:sz w:val="20"/>
              </w:rPr>
              <w:t>Embed an agreed instructional model and a whole school approach to teaching literacy that is consistently implemented by all staff.</w:t>
            </w:r>
          </w:p>
        </w:tc>
      </w:tr>
      <w:tr w:rsidR="00AC364E" w:rsidTr="0063348B">
        <w:trPr>
          <w:trHeight w:val="15"/>
        </w:trPr>
        <w:tc>
          <w:tcPr>
            <w:tcW w:w="4055" w:type="dxa"/>
            <w:shd w:val="clear" w:color="auto" w:fill="62BFEB"/>
          </w:tcPr>
          <w:p w:rsidR="0038585D" w:rsidRDefault="00026022" w:rsidP="00994A0F">
            <w:pPr>
              <w:pStyle w:val="Heading3"/>
              <w:spacing w:before="0" w:after="0"/>
              <w:rPr>
                <w:szCs w:val="20"/>
              </w:rPr>
            </w:pPr>
            <w:r>
              <w:rPr>
                <w:szCs w:val="20"/>
              </w:rPr>
              <w:t>Key Improvement Strategy 1.b</w:t>
            </w:r>
          </w:p>
          <w:p w:rsidR="00AC364E" w:rsidRDefault="00026022">
            <w:r>
              <w:rPr>
                <w:sz w:val="20"/>
              </w:rPr>
              <w:t xml:space="preserve">Evaluating impact on learning </w:t>
            </w:r>
          </w:p>
        </w:tc>
        <w:tc>
          <w:tcPr>
            <w:tcW w:w="11060" w:type="dxa"/>
            <w:shd w:val="clear" w:color="auto" w:fill="FFFFFF" w:themeFill="background1"/>
          </w:tcPr>
          <w:p w:rsidR="0038585D" w:rsidRPr="00FE3D5C" w:rsidRDefault="00026022" w:rsidP="00994A0F">
            <w:pPr>
              <w:pStyle w:val="ESBodyText"/>
              <w:spacing w:after="0"/>
              <w:rPr>
                <w:sz w:val="20"/>
                <w:szCs w:val="24"/>
              </w:rPr>
            </w:pPr>
            <w:r>
              <w:rPr>
                <w:sz w:val="20"/>
              </w:rPr>
              <w:t>Build teacher data literacy to inform teaching and learning of reading and writing.</w:t>
            </w:r>
          </w:p>
        </w:tc>
      </w:tr>
      <w:tr w:rsidR="00AC364E" w:rsidTr="0063348B">
        <w:trPr>
          <w:trHeight w:val="15"/>
        </w:trPr>
        <w:tc>
          <w:tcPr>
            <w:tcW w:w="4055" w:type="dxa"/>
            <w:shd w:val="clear" w:color="auto" w:fill="62BFEB"/>
          </w:tcPr>
          <w:p w:rsidR="0038585D" w:rsidRDefault="00026022" w:rsidP="00994A0F">
            <w:pPr>
              <w:pStyle w:val="Heading3"/>
              <w:spacing w:before="0" w:after="0"/>
              <w:rPr>
                <w:szCs w:val="20"/>
              </w:rPr>
            </w:pPr>
            <w:r>
              <w:rPr>
                <w:szCs w:val="20"/>
              </w:rPr>
              <w:t>Key Improvement Strategy 1.c</w:t>
            </w:r>
          </w:p>
          <w:p w:rsidR="00AC364E" w:rsidRDefault="00026022">
            <w:r>
              <w:rPr>
                <w:sz w:val="20"/>
              </w:rPr>
              <w:t xml:space="preserve">Curriculum planning and assessment </w:t>
            </w:r>
          </w:p>
        </w:tc>
        <w:tc>
          <w:tcPr>
            <w:tcW w:w="11060" w:type="dxa"/>
            <w:shd w:val="clear" w:color="auto" w:fill="FFFFFF" w:themeFill="background1"/>
          </w:tcPr>
          <w:p w:rsidR="0038585D" w:rsidRPr="00FE3D5C" w:rsidRDefault="00026022" w:rsidP="00994A0F">
            <w:pPr>
              <w:pStyle w:val="ESBodyText"/>
              <w:spacing w:after="0"/>
              <w:rPr>
                <w:sz w:val="20"/>
                <w:szCs w:val="24"/>
              </w:rPr>
            </w:pPr>
            <w:r>
              <w:rPr>
                <w:sz w:val="20"/>
              </w:rPr>
              <w:t>Further develop and embed whole school consistency of curriculum planning, delivery and assessment practices of reading and writing</w:t>
            </w:r>
          </w:p>
        </w:tc>
      </w:tr>
      <w:tr w:rsidR="00AC364E" w:rsidTr="00AF716B">
        <w:trPr>
          <w:trHeight w:val="15"/>
        </w:trPr>
        <w:tc>
          <w:tcPr>
            <w:tcW w:w="4055" w:type="dxa"/>
            <w:shd w:val="clear" w:color="auto" w:fill="D9D9D9" w:themeFill="background1" w:themeFillShade="D9"/>
          </w:tcPr>
          <w:p w:rsidR="008A05A5" w:rsidRPr="001C2589" w:rsidRDefault="00026022"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rsidR="008A05A5" w:rsidRDefault="00026022" w:rsidP="00994A0F">
            <w:pPr>
              <w:pStyle w:val="ESBodyText"/>
              <w:spacing w:after="0"/>
              <w:rPr>
                <w:sz w:val="20"/>
                <w:szCs w:val="24"/>
              </w:rPr>
            </w:pPr>
            <w:r>
              <w:rPr>
                <w:sz w:val="20"/>
              </w:rPr>
              <w:t>Improve the learning growth of every student in numeracy</w:t>
            </w:r>
          </w:p>
        </w:tc>
      </w:tr>
      <w:tr w:rsidR="00AC364E" w:rsidTr="0063348B">
        <w:trPr>
          <w:trHeight w:val="15"/>
        </w:trPr>
        <w:tc>
          <w:tcPr>
            <w:tcW w:w="4055" w:type="dxa"/>
            <w:shd w:val="clear" w:color="auto" w:fill="D9D9D9" w:themeFill="background1" w:themeFillShade="D9"/>
          </w:tcPr>
          <w:p w:rsidR="0038585D" w:rsidRDefault="00026022" w:rsidP="00994A0F">
            <w:pPr>
              <w:pStyle w:val="Heading3"/>
              <w:spacing w:before="0" w:after="0"/>
              <w:rPr>
                <w:szCs w:val="20"/>
              </w:rPr>
            </w:pPr>
            <w:r>
              <w:rPr>
                <w:szCs w:val="20"/>
              </w:rPr>
              <w:t>Target 2.1</w:t>
            </w:r>
          </w:p>
        </w:tc>
        <w:tc>
          <w:tcPr>
            <w:tcW w:w="11060" w:type="dxa"/>
            <w:shd w:val="clear" w:color="auto" w:fill="FFFFFF" w:themeFill="background1"/>
          </w:tcPr>
          <w:p w:rsidR="00AC364E" w:rsidRDefault="0002602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students with high or medium growth in numeracy  from  43% @ Yr 5, 75% @ Yr 7 and 82% @ Yr 9 in 2019 to 80% consistently in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students performing above expected age level in numeracy from 10% in 2019 @ P-6 to 15% in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students performing at or above expected age level in numeracy from 75% in 2019 @ 7-10 to 85% in 2023.</w:t>
            </w:r>
          </w:p>
          <w:p w:rsidR="00AC364E" w:rsidRDefault="00AC364E"/>
        </w:tc>
      </w:tr>
      <w:tr w:rsidR="00AC364E" w:rsidTr="0063348B">
        <w:trPr>
          <w:trHeight w:val="15"/>
        </w:trPr>
        <w:tc>
          <w:tcPr>
            <w:tcW w:w="4055" w:type="dxa"/>
            <w:shd w:val="clear" w:color="auto" w:fill="D9D9D9" w:themeFill="background1" w:themeFillShade="D9"/>
          </w:tcPr>
          <w:p w:rsidR="0038585D" w:rsidRDefault="00026022" w:rsidP="00994A0F">
            <w:pPr>
              <w:pStyle w:val="Heading3"/>
              <w:spacing w:before="0" w:after="0"/>
              <w:rPr>
                <w:szCs w:val="20"/>
              </w:rPr>
            </w:pPr>
            <w:r>
              <w:rPr>
                <w:szCs w:val="20"/>
              </w:rPr>
              <w:t>Target 2.2</w:t>
            </w:r>
          </w:p>
        </w:tc>
        <w:tc>
          <w:tcPr>
            <w:tcW w:w="11060" w:type="dxa"/>
            <w:shd w:val="clear" w:color="auto" w:fill="FFFFFF" w:themeFill="background1"/>
          </w:tcPr>
          <w:p w:rsidR="00AC364E" w:rsidRDefault="0002602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2023, the percentage of students responding positively to the Motivation and Interest factor (AtoSS) will be at or above 80%.</w:t>
            </w:r>
          </w:p>
          <w:p w:rsidR="00AC364E" w:rsidRDefault="00AC364E"/>
        </w:tc>
      </w:tr>
      <w:tr w:rsidR="00AC364E" w:rsidTr="0063348B">
        <w:trPr>
          <w:trHeight w:val="15"/>
        </w:trPr>
        <w:tc>
          <w:tcPr>
            <w:tcW w:w="4055" w:type="dxa"/>
            <w:shd w:val="clear" w:color="auto" w:fill="62BFEB"/>
          </w:tcPr>
          <w:p w:rsidR="0038585D" w:rsidRDefault="00026022" w:rsidP="00994A0F">
            <w:pPr>
              <w:pStyle w:val="Heading3"/>
              <w:spacing w:before="0" w:after="0"/>
              <w:rPr>
                <w:szCs w:val="20"/>
              </w:rPr>
            </w:pPr>
            <w:r>
              <w:rPr>
                <w:szCs w:val="20"/>
              </w:rPr>
              <w:t>Key Improvement Strategy 2.a</w:t>
            </w:r>
          </w:p>
          <w:p w:rsidR="00AC364E" w:rsidRDefault="00026022">
            <w:r>
              <w:rPr>
                <w:sz w:val="20"/>
              </w:rPr>
              <w:t xml:space="preserve">Building practice excellence </w:t>
            </w:r>
          </w:p>
        </w:tc>
        <w:tc>
          <w:tcPr>
            <w:tcW w:w="11060" w:type="dxa"/>
            <w:shd w:val="clear" w:color="auto" w:fill="FFFFFF" w:themeFill="background1"/>
          </w:tcPr>
          <w:p w:rsidR="0038585D" w:rsidRPr="00FE3D5C" w:rsidRDefault="00026022" w:rsidP="00994A0F">
            <w:pPr>
              <w:pStyle w:val="ESBodyText"/>
              <w:spacing w:after="0"/>
              <w:rPr>
                <w:sz w:val="20"/>
                <w:szCs w:val="24"/>
              </w:rPr>
            </w:pPr>
            <w:r>
              <w:rPr>
                <w:sz w:val="20"/>
              </w:rPr>
              <w:t>Develop a whole school approach to teaching numeracy that is consistently implemented by all staff.</w:t>
            </w:r>
          </w:p>
        </w:tc>
      </w:tr>
      <w:tr w:rsidR="00AC364E" w:rsidTr="0063348B">
        <w:trPr>
          <w:trHeight w:val="15"/>
        </w:trPr>
        <w:tc>
          <w:tcPr>
            <w:tcW w:w="4055" w:type="dxa"/>
            <w:shd w:val="clear" w:color="auto" w:fill="62BFEB"/>
          </w:tcPr>
          <w:p w:rsidR="0038585D" w:rsidRDefault="00026022" w:rsidP="00994A0F">
            <w:pPr>
              <w:pStyle w:val="Heading3"/>
              <w:spacing w:before="0" w:after="0"/>
              <w:rPr>
                <w:szCs w:val="20"/>
              </w:rPr>
            </w:pPr>
            <w:r>
              <w:rPr>
                <w:szCs w:val="20"/>
              </w:rPr>
              <w:t>Key Improvement Strategy 2.b</w:t>
            </w:r>
          </w:p>
          <w:p w:rsidR="00AC364E" w:rsidRDefault="00026022">
            <w:r>
              <w:rPr>
                <w:sz w:val="20"/>
              </w:rPr>
              <w:t xml:space="preserve">Evaluating impact on learning </w:t>
            </w:r>
          </w:p>
        </w:tc>
        <w:tc>
          <w:tcPr>
            <w:tcW w:w="11060" w:type="dxa"/>
            <w:shd w:val="clear" w:color="auto" w:fill="FFFFFF" w:themeFill="background1"/>
          </w:tcPr>
          <w:p w:rsidR="0038585D" w:rsidRPr="00FE3D5C" w:rsidRDefault="00026022" w:rsidP="00994A0F">
            <w:pPr>
              <w:pStyle w:val="ESBodyText"/>
              <w:spacing w:after="0"/>
              <w:rPr>
                <w:sz w:val="20"/>
                <w:szCs w:val="24"/>
              </w:rPr>
            </w:pPr>
            <w:r>
              <w:rPr>
                <w:sz w:val="20"/>
              </w:rPr>
              <w:t>Build mathematics teachers' data literacy to inform teaching and learning of numeracy.</w:t>
            </w:r>
          </w:p>
        </w:tc>
      </w:tr>
      <w:tr w:rsidR="00AC364E" w:rsidTr="0063348B">
        <w:trPr>
          <w:trHeight w:val="15"/>
        </w:trPr>
        <w:tc>
          <w:tcPr>
            <w:tcW w:w="4055" w:type="dxa"/>
            <w:shd w:val="clear" w:color="auto" w:fill="62BFEB"/>
          </w:tcPr>
          <w:p w:rsidR="0038585D" w:rsidRDefault="00026022" w:rsidP="00994A0F">
            <w:pPr>
              <w:pStyle w:val="Heading3"/>
              <w:spacing w:before="0" w:after="0"/>
              <w:rPr>
                <w:szCs w:val="20"/>
              </w:rPr>
            </w:pPr>
            <w:r>
              <w:rPr>
                <w:szCs w:val="20"/>
              </w:rPr>
              <w:t>Key Improvement Strategy 2.c</w:t>
            </w:r>
          </w:p>
          <w:p w:rsidR="00AC364E" w:rsidRDefault="00026022">
            <w:r>
              <w:rPr>
                <w:sz w:val="20"/>
              </w:rPr>
              <w:t xml:space="preserve">Curriculum planning and assessment </w:t>
            </w:r>
          </w:p>
        </w:tc>
        <w:tc>
          <w:tcPr>
            <w:tcW w:w="11060" w:type="dxa"/>
            <w:shd w:val="clear" w:color="auto" w:fill="FFFFFF" w:themeFill="background1"/>
          </w:tcPr>
          <w:p w:rsidR="0038585D" w:rsidRPr="00FE3D5C" w:rsidRDefault="00026022" w:rsidP="00994A0F">
            <w:pPr>
              <w:pStyle w:val="ESBodyText"/>
              <w:spacing w:after="0"/>
              <w:rPr>
                <w:sz w:val="20"/>
                <w:szCs w:val="24"/>
              </w:rPr>
            </w:pPr>
            <w:r>
              <w:rPr>
                <w:sz w:val="20"/>
              </w:rPr>
              <w:t>Develop and embed whole school consistency of curriculum planning, delivery and assessment practices of numeracy.</w:t>
            </w:r>
          </w:p>
        </w:tc>
      </w:tr>
      <w:tr w:rsidR="00AC364E" w:rsidTr="00AF716B">
        <w:trPr>
          <w:trHeight w:val="15"/>
        </w:trPr>
        <w:tc>
          <w:tcPr>
            <w:tcW w:w="4055" w:type="dxa"/>
            <w:shd w:val="clear" w:color="auto" w:fill="D9D9D9" w:themeFill="background1" w:themeFillShade="D9"/>
          </w:tcPr>
          <w:p w:rsidR="008A05A5" w:rsidRPr="001C2589" w:rsidRDefault="00026022"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rsidR="008A05A5" w:rsidRDefault="00026022" w:rsidP="00994A0F">
            <w:pPr>
              <w:pStyle w:val="ESBodyText"/>
              <w:spacing w:after="0"/>
              <w:rPr>
                <w:sz w:val="20"/>
                <w:szCs w:val="24"/>
              </w:rPr>
            </w:pPr>
            <w:r>
              <w:rPr>
                <w:sz w:val="20"/>
              </w:rPr>
              <w:t>Improve student engagement and confidence in learning</w:t>
            </w:r>
          </w:p>
        </w:tc>
      </w:tr>
      <w:tr w:rsidR="00AC364E" w:rsidTr="0063348B">
        <w:trPr>
          <w:trHeight w:val="15"/>
        </w:trPr>
        <w:tc>
          <w:tcPr>
            <w:tcW w:w="4055" w:type="dxa"/>
            <w:shd w:val="clear" w:color="auto" w:fill="D9D9D9" w:themeFill="background1" w:themeFillShade="D9"/>
          </w:tcPr>
          <w:p w:rsidR="0038585D" w:rsidRDefault="00026022" w:rsidP="00994A0F">
            <w:pPr>
              <w:pStyle w:val="Heading3"/>
              <w:spacing w:before="0" w:after="0"/>
              <w:rPr>
                <w:szCs w:val="20"/>
              </w:rPr>
            </w:pPr>
            <w:r>
              <w:rPr>
                <w:szCs w:val="20"/>
              </w:rPr>
              <w:t>Target 3.1</w:t>
            </w:r>
          </w:p>
        </w:tc>
        <w:tc>
          <w:tcPr>
            <w:tcW w:w="11060" w:type="dxa"/>
            <w:shd w:val="clear" w:color="auto" w:fill="FFFFFF" w:themeFill="background1"/>
          </w:tcPr>
          <w:p w:rsidR="00AC364E" w:rsidRDefault="0002602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Attitudes to School Survey</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Stimulated learning from 62% in 2019 for P-6 to at least 70% by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Stimulated learning from 90% in 2019 for 7-12 to at least 93% by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Student Voice and Agency from 13% in 2019 for P-6 to at least 70% by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Student Voice and Agency from 90% in 2019 for 7-12 to at least 93% by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High Expectations for Success from 3% in 2019 for P-6 to at least 70% by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High Expectations for Succes from 92% in 2019 for 7-12 to at least 95% by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Sense of Confidence from 3% in 2019 for P-6 to at least 70% by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Sense of Confidence from 93% in 2019 for 7-12 to at least 95% by 2023</w:t>
            </w:r>
          </w:p>
          <w:p w:rsidR="00AC364E" w:rsidRDefault="00AC364E"/>
        </w:tc>
      </w:tr>
      <w:tr w:rsidR="00AC364E" w:rsidTr="0063348B">
        <w:trPr>
          <w:trHeight w:val="15"/>
        </w:trPr>
        <w:tc>
          <w:tcPr>
            <w:tcW w:w="4055" w:type="dxa"/>
            <w:shd w:val="clear" w:color="auto" w:fill="D9D9D9" w:themeFill="background1" w:themeFillShade="D9"/>
          </w:tcPr>
          <w:p w:rsidR="0038585D" w:rsidRDefault="00026022" w:rsidP="00994A0F">
            <w:pPr>
              <w:pStyle w:val="Heading3"/>
              <w:spacing w:before="0" w:after="0"/>
              <w:rPr>
                <w:szCs w:val="20"/>
              </w:rPr>
            </w:pPr>
            <w:r>
              <w:rPr>
                <w:szCs w:val="20"/>
              </w:rPr>
              <w:t>Target 3.2</w:t>
            </w:r>
          </w:p>
        </w:tc>
        <w:tc>
          <w:tcPr>
            <w:tcW w:w="11060" w:type="dxa"/>
            <w:shd w:val="clear" w:color="auto" w:fill="FFFFFF" w:themeFill="background1"/>
          </w:tcPr>
          <w:p w:rsidR="00AC364E" w:rsidRDefault="0002602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Parent Opinion Survey</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Stimulating Learning Environment from 66% in 2019  to at least 80% by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Student Voice and Agency from 98% in 2019 for P-6 to at least 99% by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High Expectations for Succes from 81% in 2019 to at least 95% by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Confidence and Resiliency skills from 80% in 2019 for P-6 to at least 85% by 2023</w:t>
            </w:r>
          </w:p>
          <w:p w:rsidR="00AC364E" w:rsidRDefault="00AC364E"/>
        </w:tc>
      </w:tr>
      <w:tr w:rsidR="00AC364E" w:rsidTr="0063348B">
        <w:trPr>
          <w:trHeight w:val="15"/>
        </w:trPr>
        <w:tc>
          <w:tcPr>
            <w:tcW w:w="4055" w:type="dxa"/>
            <w:shd w:val="clear" w:color="auto" w:fill="D9D9D9" w:themeFill="background1" w:themeFillShade="D9"/>
          </w:tcPr>
          <w:p w:rsidR="0038585D" w:rsidRDefault="00026022" w:rsidP="00994A0F">
            <w:pPr>
              <w:pStyle w:val="Heading3"/>
              <w:spacing w:before="0" w:after="0"/>
              <w:rPr>
                <w:szCs w:val="20"/>
              </w:rPr>
            </w:pPr>
            <w:r>
              <w:rPr>
                <w:szCs w:val="20"/>
              </w:rPr>
              <w:t>Target 3.3</w:t>
            </w:r>
          </w:p>
        </w:tc>
        <w:tc>
          <w:tcPr>
            <w:tcW w:w="11060" w:type="dxa"/>
            <w:shd w:val="clear" w:color="auto" w:fill="FFFFFF" w:themeFill="background1"/>
          </w:tcPr>
          <w:p w:rsidR="00AC364E" w:rsidRDefault="00026022">
            <w:pPr>
              <w:spacing w:after="240" w:line="240" w:lineRule="auto"/>
              <w:rPr>
                <w:rFonts w:ascii="Times New Roman" w:eastAsia="Times New Roman" w:hAnsi="Times New Roman" w:cs="Times New Roman"/>
                <w:sz w:val="24"/>
                <w:szCs w:val="24"/>
              </w:rPr>
            </w:pPr>
            <w:r>
              <w:rPr>
                <w:rFonts w:eastAsia="Arial"/>
                <w:sz w:val="20"/>
                <w:szCs w:val="20"/>
              </w:rPr>
              <w:t>By 2023, the percentage of teachers responding positively to Teacher Collaboration will be 75% or above</w:t>
            </w:r>
          </w:p>
          <w:p w:rsidR="00AC364E" w:rsidRDefault="00AC364E"/>
        </w:tc>
      </w:tr>
      <w:tr w:rsidR="00AC364E" w:rsidTr="0063348B">
        <w:trPr>
          <w:trHeight w:val="15"/>
        </w:trPr>
        <w:tc>
          <w:tcPr>
            <w:tcW w:w="4055" w:type="dxa"/>
            <w:shd w:val="clear" w:color="auto" w:fill="auto"/>
          </w:tcPr>
          <w:p w:rsidR="0038585D" w:rsidRDefault="00026022" w:rsidP="00994A0F">
            <w:pPr>
              <w:pStyle w:val="Heading3"/>
              <w:spacing w:before="0" w:after="0"/>
              <w:rPr>
                <w:szCs w:val="20"/>
              </w:rPr>
            </w:pPr>
            <w:r>
              <w:rPr>
                <w:szCs w:val="20"/>
              </w:rPr>
              <w:t>Key Improvement Strategy 3.a</w:t>
            </w:r>
          </w:p>
          <w:p w:rsidR="00AC364E" w:rsidRDefault="00026022">
            <w:r>
              <w:rPr>
                <w:sz w:val="20"/>
              </w:rPr>
              <w:t xml:space="preserve">Empowering students and building school pride </w:t>
            </w:r>
          </w:p>
        </w:tc>
        <w:tc>
          <w:tcPr>
            <w:tcW w:w="11060" w:type="dxa"/>
            <w:shd w:val="clear" w:color="auto" w:fill="FFFFFF" w:themeFill="background1"/>
          </w:tcPr>
          <w:p w:rsidR="0038585D" w:rsidRPr="00FE3D5C" w:rsidRDefault="00026022" w:rsidP="00994A0F">
            <w:pPr>
              <w:pStyle w:val="ESBodyText"/>
              <w:spacing w:after="0"/>
              <w:rPr>
                <w:sz w:val="20"/>
                <w:szCs w:val="24"/>
              </w:rPr>
            </w:pPr>
            <w:r>
              <w:rPr>
                <w:sz w:val="20"/>
              </w:rPr>
              <w:t>Build a common understanding of Student Voice and ways to empower students in their learning.</w:t>
            </w:r>
          </w:p>
        </w:tc>
      </w:tr>
      <w:tr w:rsidR="00AC364E" w:rsidTr="0063348B">
        <w:trPr>
          <w:trHeight w:val="15"/>
        </w:trPr>
        <w:tc>
          <w:tcPr>
            <w:tcW w:w="4055" w:type="dxa"/>
            <w:shd w:val="clear" w:color="auto" w:fill="AF96B4"/>
          </w:tcPr>
          <w:p w:rsidR="0038585D" w:rsidRDefault="00026022" w:rsidP="00994A0F">
            <w:pPr>
              <w:pStyle w:val="Heading3"/>
              <w:spacing w:before="0" w:after="0"/>
              <w:rPr>
                <w:szCs w:val="20"/>
              </w:rPr>
            </w:pPr>
            <w:r>
              <w:rPr>
                <w:szCs w:val="20"/>
              </w:rPr>
              <w:t>Key Improvement Strategy 3.b</w:t>
            </w:r>
          </w:p>
          <w:p w:rsidR="00AC364E" w:rsidRDefault="00026022">
            <w:r>
              <w:rPr>
                <w:sz w:val="20"/>
              </w:rPr>
              <w:t xml:space="preserve">Networks with schools, services and agencies </w:t>
            </w:r>
          </w:p>
        </w:tc>
        <w:tc>
          <w:tcPr>
            <w:tcW w:w="11060" w:type="dxa"/>
            <w:shd w:val="clear" w:color="auto" w:fill="FFFFFF" w:themeFill="background1"/>
          </w:tcPr>
          <w:p w:rsidR="0038585D" w:rsidRPr="00FE3D5C" w:rsidRDefault="00026022" w:rsidP="00994A0F">
            <w:pPr>
              <w:pStyle w:val="ESBodyText"/>
              <w:spacing w:after="0"/>
              <w:rPr>
                <w:sz w:val="20"/>
                <w:szCs w:val="24"/>
              </w:rPr>
            </w:pPr>
            <w:r>
              <w:rPr>
                <w:sz w:val="20"/>
              </w:rPr>
              <w:t>Continue to embed the school’s active participation in the Mallee Education Cluster and local networks</w:t>
            </w:r>
          </w:p>
        </w:tc>
      </w:tr>
      <w:tr w:rsidR="00AC364E" w:rsidTr="0063348B">
        <w:trPr>
          <w:trHeight w:val="15"/>
        </w:trPr>
        <w:tc>
          <w:tcPr>
            <w:tcW w:w="4055" w:type="dxa"/>
            <w:shd w:val="clear" w:color="auto" w:fill="AF96B4"/>
          </w:tcPr>
          <w:p w:rsidR="0038585D" w:rsidRDefault="00026022" w:rsidP="00994A0F">
            <w:pPr>
              <w:pStyle w:val="Heading3"/>
              <w:spacing w:before="0" w:after="0"/>
              <w:rPr>
                <w:szCs w:val="20"/>
              </w:rPr>
            </w:pPr>
            <w:r>
              <w:rPr>
                <w:szCs w:val="20"/>
              </w:rPr>
              <w:t>Key Improvement Strategy 3.c</w:t>
            </w:r>
          </w:p>
          <w:p w:rsidR="00AC364E" w:rsidRDefault="00026022">
            <w:r>
              <w:rPr>
                <w:sz w:val="20"/>
              </w:rPr>
              <w:t xml:space="preserve">Parents and carers as partners </w:t>
            </w:r>
          </w:p>
        </w:tc>
        <w:tc>
          <w:tcPr>
            <w:tcW w:w="11060" w:type="dxa"/>
            <w:shd w:val="clear" w:color="auto" w:fill="FFFFFF" w:themeFill="background1"/>
          </w:tcPr>
          <w:p w:rsidR="0038585D" w:rsidRPr="00FE3D5C" w:rsidRDefault="00026022" w:rsidP="00994A0F">
            <w:pPr>
              <w:pStyle w:val="ESBodyText"/>
              <w:spacing w:after="0"/>
              <w:rPr>
                <w:sz w:val="20"/>
                <w:szCs w:val="24"/>
              </w:rPr>
            </w:pPr>
            <w:r>
              <w:rPr>
                <w:sz w:val="20"/>
              </w:rPr>
              <w:t>Develop and implement strategies to involve parents and carers as partners in learning</w:t>
            </w:r>
          </w:p>
        </w:tc>
      </w:tr>
    </w:tbl>
    <w:p w:rsidR="005E684F" w:rsidRPr="00FA10DB" w:rsidRDefault="00527CEB" w:rsidP="005E684F">
      <w:pPr>
        <w:ind w:right="-632"/>
        <w:rPr>
          <w:b/>
          <w:color w:val="AF272F"/>
          <w:sz w:val="36"/>
          <w:szCs w:val="44"/>
        </w:rPr>
      </w:pPr>
    </w:p>
    <w:p w:rsidR="00AC364E" w:rsidRDefault="00AC364E"/>
    <w:p w:rsidR="00AC364E" w:rsidRDefault="00AC364E"/>
    <w:p w:rsidR="00AC364E" w:rsidRDefault="00AC364E">
      <w:pPr>
        <w:sectPr w:rsidR="00AC364E"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rsidR="00145C6B" w:rsidRPr="001C76FB" w:rsidRDefault="00026022" w:rsidP="00CC45E0">
      <w:pPr>
        <w:pStyle w:val="ESIntroParagraph"/>
        <w:ind w:left="-567" w:right="1168" w:firstLine="27"/>
        <w:rPr>
          <w:b/>
          <w:color w:val="AF272F"/>
          <w:sz w:val="32"/>
          <w:szCs w:val="32"/>
        </w:rPr>
      </w:pPr>
      <w:r w:rsidRPr="001C76FB">
        <w:rPr>
          <w:b/>
          <w:color w:val="AF272F"/>
          <w:sz w:val="32"/>
          <w:szCs w:val="32"/>
        </w:rPr>
        <w:t>Select Annual Goals and KIS</w:t>
      </w:r>
    </w:p>
    <w:p w:rsidR="004B6AD4" w:rsidRDefault="00527CEB"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AC364E" w:rsidTr="000100BE">
        <w:trPr>
          <w:trHeight w:val="783"/>
        </w:trPr>
        <w:tc>
          <w:tcPr>
            <w:tcW w:w="3589" w:type="dxa"/>
            <w:shd w:val="clear" w:color="auto" w:fill="D9D9D9" w:themeFill="background1" w:themeFillShade="D9"/>
          </w:tcPr>
          <w:p w:rsidR="00B06A30" w:rsidRPr="00AC7B7B" w:rsidRDefault="00026022"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RDefault="00026022" w:rsidP="00B06A30">
            <w:pPr>
              <w:pStyle w:val="Heading3"/>
              <w:spacing w:before="100" w:beforeAutospacing="1" w:after="0"/>
            </w:pPr>
            <w:r w:rsidRPr="00AC7B7B">
              <w:t>Is this selected for focus this year?</w:t>
            </w:r>
          </w:p>
          <w:p w:rsidR="00B06A30" w:rsidRPr="00AC7B7B" w:rsidRDefault="00527CEB" w:rsidP="00DA66C8">
            <w:pPr>
              <w:pStyle w:val="Heading3"/>
              <w:spacing w:before="100" w:beforeAutospacing="1" w:after="0"/>
            </w:pPr>
          </w:p>
        </w:tc>
        <w:tc>
          <w:tcPr>
            <w:tcW w:w="6219" w:type="dxa"/>
            <w:shd w:val="clear" w:color="auto" w:fill="D9D9D9" w:themeFill="background1" w:themeFillShade="D9"/>
          </w:tcPr>
          <w:p w:rsidR="00B06A30" w:rsidRPr="00DA66C8" w:rsidRDefault="00026022"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RDefault="00026022" w:rsidP="00DA66C8">
            <w:pPr>
              <w:pStyle w:val="Heading3"/>
              <w:spacing w:before="100" w:beforeAutospacing="1" w:after="0"/>
            </w:pPr>
            <w:r w:rsidRPr="00AC7B7B">
              <w:t>12 month target</w:t>
            </w:r>
          </w:p>
          <w:p w:rsidR="00B06A30" w:rsidRPr="00B06A30" w:rsidRDefault="00026022"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R="00AC364E" w:rsidTr="000F3492">
        <w:trPr>
          <w:trHeight w:val="83"/>
        </w:trPr>
        <w:tc>
          <w:tcPr>
            <w:tcW w:w="3589" w:type="dxa"/>
            <w:vMerge w:val="restart"/>
          </w:tcPr>
          <w:p w:rsidR="00B06A30" w:rsidRPr="00BB23C7" w:rsidRDefault="00026022" w:rsidP="00BB23C7">
            <w:pPr>
              <w:pStyle w:val="ESBodyText"/>
              <w:spacing w:after="0"/>
            </w:pPr>
            <w:r>
              <w:rPr>
                <w:sz w:val="20"/>
              </w:rPr>
              <w:t xml:space="preserve">Improve student achievement and growth in literacy </w:t>
            </w:r>
          </w:p>
        </w:tc>
        <w:tc>
          <w:tcPr>
            <w:tcW w:w="1457" w:type="dxa"/>
            <w:vMerge w:val="restart"/>
          </w:tcPr>
          <w:p w:rsidR="00B06A30" w:rsidRPr="00BB23C7" w:rsidRDefault="00026022" w:rsidP="00BB23C7">
            <w:pPr>
              <w:pStyle w:val="ESBodyText"/>
              <w:spacing w:after="0"/>
            </w:pPr>
            <w:r>
              <w:rPr>
                <w:sz w:val="20"/>
              </w:rPr>
              <w:t>Yes</w:t>
            </w:r>
          </w:p>
        </w:tc>
        <w:tc>
          <w:tcPr>
            <w:tcW w:w="6219" w:type="dxa"/>
          </w:tcPr>
          <w:p w:rsidR="00AC364E" w:rsidRDefault="0002602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0"/>
                <w:szCs w:val="20"/>
              </w:rPr>
              <w:t>Reading</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Increase the percentage of students with high or medium growth in reading  from  72% @ Yr 5, 63% @ Yr 7 and 91% @ Yr 9 in 2019 to 80% consistently in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Increase the percentage of students performing at or above expected age level in reading from 94% in 2019 @ P-6 to 95% in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Increase the percentage of students performing at or above expected age level in reading from 85% in 2019 @ 7-10 to 90% in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100% of students (without diagnosed special needs and attendance of 80% or higher) achieve green in culumative Initial Lit testing by the end of Prep</w:t>
            </w:r>
          </w:p>
          <w:p w:rsidR="00AC364E" w:rsidRDefault="00AC364E"/>
        </w:tc>
        <w:tc>
          <w:tcPr>
            <w:tcW w:w="3945" w:type="dxa"/>
          </w:tcPr>
          <w:p w:rsidR="00B06A30" w:rsidRPr="00BB23C7" w:rsidRDefault="00026022" w:rsidP="00BB23C7">
            <w:pPr>
              <w:pStyle w:val="ESBodyText"/>
              <w:spacing w:after="0"/>
            </w:pPr>
            <w:r>
              <w:rPr>
                <w:sz w:val="20"/>
              </w:rPr>
              <w:t>Increase % of students with high or medium growth in reading to:</w:t>
            </w:r>
            <w:r>
              <w:rPr>
                <w:sz w:val="20"/>
              </w:rPr>
              <w:br/>
              <w:t>- 75% @ Yr 5, Yr 7 and maintain 91% @Yr 9</w:t>
            </w:r>
            <w:r>
              <w:rPr>
                <w:sz w:val="20"/>
              </w:rPr>
              <w:br/>
              <w:t>- maintain or improve 94% of students reading at or above age level in P-6</w:t>
            </w:r>
            <w:r>
              <w:rPr>
                <w:sz w:val="20"/>
              </w:rPr>
              <w:br/>
              <w:t>-increase the % of students reading at or above age level in 7-10 to 87%</w:t>
            </w:r>
            <w:r>
              <w:rPr>
                <w:sz w:val="20"/>
              </w:rPr>
              <w:br/>
            </w:r>
          </w:p>
        </w:tc>
      </w:tr>
      <w:tr w:rsidR="00AC364E" w:rsidTr="000F3492">
        <w:trPr>
          <w:trHeight w:val="83"/>
        </w:trPr>
        <w:tc>
          <w:tcPr>
            <w:tcW w:w="3589" w:type="dxa"/>
            <w:vMerge/>
          </w:tcPr>
          <w:p w:rsidR="00B06A30" w:rsidRPr="00BB23C7" w:rsidRDefault="00527CEB" w:rsidP="00BB23C7">
            <w:pPr>
              <w:pStyle w:val="ESBodyText"/>
              <w:spacing w:after="0"/>
            </w:pPr>
          </w:p>
        </w:tc>
        <w:tc>
          <w:tcPr>
            <w:tcW w:w="1457" w:type="dxa"/>
            <w:vMerge/>
          </w:tcPr>
          <w:p w:rsidR="00B06A30" w:rsidRPr="00BB23C7" w:rsidRDefault="00527CEB" w:rsidP="00BB23C7">
            <w:pPr>
              <w:pStyle w:val="ESBodyText"/>
              <w:spacing w:after="0"/>
            </w:pPr>
          </w:p>
        </w:tc>
        <w:tc>
          <w:tcPr>
            <w:tcW w:w="6219" w:type="dxa"/>
          </w:tcPr>
          <w:p w:rsidR="00AC364E" w:rsidRDefault="00026022">
            <w:pPr>
              <w:spacing w:after="240" w:line="240" w:lineRule="auto"/>
              <w:rPr>
                <w:rFonts w:ascii="Times New Roman" w:eastAsia="Times New Roman" w:hAnsi="Times New Roman" w:cs="Times New Roman"/>
                <w:sz w:val="24"/>
                <w:szCs w:val="24"/>
              </w:rPr>
            </w:pPr>
            <w:r>
              <w:rPr>
                <w:rFonts w:eastAsia="Arial"/>
                <w:b/>
                <w:bCs/>
                <w:sz w:val="20"/>
                <w:szCs w:val="20"/>
              </w:rPr>
              <w:t>Writing</w:t>
            </w:r>
          </w:p>
          <w:p w:rsidR="00AC364E" w:rsidRDefault="00026022">
            <w:pPr>
              <w:spacing w:before="240" w:after="240" w:line="240" w:lineRule="auto"/>
              <w:rPr>
                <w:rFonts w:ascii="Times New Roman" w:eastAsia="Times New Roman" w:hAnsi="Times New Roman" w:cs="Times New Roman"/>
                <w:sz w:val="24"/>
                <w:szCs w:val="24"/>
              </w:rPr>
            </w:pPr>
            <w:r>
              <w:rPr>
                <w:rFonts w:eastAsia="Arial"/>
                <w:sz w:val="20"/>
                <w:szCs w:val="20"/>
              </w:rPr>
              <w:t>Maintain the percentage of students with high or medium growth in writing from 84% @ Yr 5, 100% @ Yr 7 and 100% @ Yr 9 to 90% consistently in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students performing at or above expected age level in writing from 89% in 2019 @ P-6 to 95% in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students performing at or above expected age level in writing from 83% in 2019 @ P-6 to 90%</w:t>
            </w:r>
          </w:p>
          <w:p w:rsidR="00AC364E" w:rsidRDefault="00AC364E"/>
        </w:tc>
        <w:tc>
          <w:tcPr>
            <w:tcW w:w="3945" w:type="dxa"/>
          </w:tcPr>
          <w:p w:rsidR="00B06A30" w:rsidRPr="00BB23C7" w:rsidRDefault="00026022" w:rsidP="00BB23C7">
            <w:pPr>
              <w:pStyle w:val="ESBodyText"/>
              <w:spacing w:after="0"/>
            </w:pPr>
            <w:r>
              <w:rPr>
                <w:sz w:val="20"/>
              </w:rPr>
              <w:t>Increase % of students performing at or above expected age level in writing to 90% P-6 and 85% 7-10</w:t>
            </w:r>
          </w:p>
        </w:tc>
      </w:tr>
      <w:tr w:rsidR="00AC364E" w:rsidTr="000F3492">
        <w:trPr>
          <w:trHeight w:val="83"/>
        </w:trPr>
        <w:tc>
          <w:tcPr>
            <w:tcW w:w="3589" w:type="dxa"/>
            <w:vMerge/>
          </w:tcPr>
          <w:p w:rsidR="00B06A30" w:rsidRPr="00BB23C7" w:rsidRDefault="00527CEB" w:rsidP="00BB23C7">
            <w:pPr>
              <w:pStyle w:val="ESBodyText"/>
              <w:spacing w:after="0"/>
            </w:pPr>
          </w:p>
        </w:tc>
        <w:tc>
          <w:tcPr>
            <w:tcW w:w="1457" w:type="dxa"/>
            <w:vMerge/>
          </w:tcPr>
          <w:p w:rsidR="00B06A30" w:rsidRPr="00BB23C7" w:rsidRDefault="00527CEB" w:rsidP="00BB23C7">
            <w:pPr>
              <w:pStyle w:val="ESBodyText"/>
              <w:spacing w:after="0"/>
            </w:pPr>
          </w:p>
        </w:tc>
        <w:tc>
          <w:tcPr>
            <w:tcW w:w="6219" w:type="dxa"/>
          </w:tcPr>
          <w:p w:rsidR="00AC364E" w:rsidRDefault="0002602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VCE</w:t>
            </w:r>
          </w:p>
          <w:p w:rsidR="00AC364E" w:rsidRDefault="00026022">
            <w:pPr>
              <w:spacing w:before="240" w:after="240" w:line="240" w:lineRule="auto"/>
              <w:rPr>
                <w:rFonts w:ascii="Times New Roman" w:eastAsia="Times New Roman" w:hAnsi="Times New Roman" w:cs="Times New Roman"/>
                <w:sz w:val="24"/>
                <w:szCs w:val="24"/>
              </w:rPr>
            </w:pPr>
            <w:r>
              <w:rPr>
                <w:rFonts w:eastAsia="Arial"/>
                <w:sz w:val="20"/>
                <w:szCs w:val="20"/>
              </w:rPr>
              <w:t>VCE mean study score to increase from 31 in 2018 to 32 by 2023</w:t>
            </w:r>
          </w:p>
          <w:p w:rsidR="00AC364E" w:rsidRDefault="00026022">
            <w:pPr>
              <w:spacing w:before="240" w:after="240" w:line="240" w:lineRule="auto"/>
              <w:rPr>
                <w:rFonts w:ascii="Times New Roman" w:eastAsia="Times New Roman" w:hAnsi="Times New Roman" w:cs="Times New Roman"/>
                <w:sz w:val="24"/>
                <w:szCs w:val="24"/>
              </w:rPr>
            </w:pPr>
            <w:r>
              <w:rPr>
                <w:rFonts w:eastAsia="Arial"/>
                <w:sz w:val="20"/>
                <w:szCs w:val="20"/>
              </w:rPr>
              <w:t>VCE mean study score for English to increase from 27 in 2018 to 30 by 2023</w:t>
            </w:r>
          </w:p>
          <w:p w:rsidR="00AC364E" w:rsidRDefault="00AC364E"/>
        </w:tc>
        <w:tc>
          <w:tcPr>
            <w:tcW w:w="3945" w:type="dxa"/>
          </w:tcPr>
          <w:p w:rsidR="00B06A30" w:rsidRPr="00BB23C7" w:rsidRDefault="00026022" w:rsidP="00BB23C7">
            <w:pPr>
              <w:pStyle w:val="ESBodyText"/>
              <w:spacing w:after="0"/>
            </w:pPr>
            <w:r>
              <w:rPr>
                <w:sz w:val="20"/>
              </w:rPr>
              <w:t>Increase VCE English mean study score to 28 in 2019</w:t>
            </w:r>
          </w:p>
        </w:tc>
      </w:tr>
      <w:tr w:rsidR="00AC364E" w:rsidTr="000F3492">
        <w:trPr>
          <w:trHeight w:val="83"/>
        </w:trPr>
        <w:tc>
          <w:tcPr>
            <w:tcW w:w="3589" w:type="dxa"/>
            <w:vMerge w:val="restart"/>
          </w:tcPr>
          <w:p w:rsidR="00B06A30" w:rsidRPr="00BB23C7" w:rsidRDefault="00026022" w:rsidP="00BB23C7">
            <w:pPr>
              <w:pStyle w:val="ESBodyText"/>
              <w:spacing w:after="0"/>
            </w:pPr>
            <w:r>
              <w:rPr>
                <w:sz w:val="20"/>
              </w:rPr>
              <w:t>Improve the learning growth of every student in numeracy</w:t>
            </w:r>
          </w:p>
        </w:tc>
        <w:tc>
          <w:tcPr>
            <w:tcW w:w="1457" w:type="dxa"/>
            <w:vMerge w:val="restart"/>
          </w:tcPr>
          <w:p w:rsidR="00B06A30" w:rsidRPr="00BB23C7" w:rsidRDefault="00026022" w:rsidP="00BB23C7">
            <w:pPr>
              <w:pStyle w:val="ESBodyText"/>
              <w:spacing w:after="0"/>
            </w:pPr>
            <w:r>
              <w:rPr>
                <w:sz w:val="20"/>
              </w:rPr>
              <w:t>No</w:t>
            </w:r>
          </w:p>
        </w:tc>
        <w:tc>
          <w:tcPr>
            <w:tcW w:w="6219" w:type="dxa"/>
          </w:tcPr>
          <w:p w:rsidR="00AC364E" w:rsidRDefault="0002602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students with high or medium growth in numeracy  from  43% @ Yr 5, 75% @ Yr 7 and 82% @ Yr 9 in 2019 to 80% consistently in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students performing above expected age level in numeracy from 10% in 2019 @ P-6 to 15% in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students performing at or above expected age level in numeracy from 75% in 2019 @ 7-10 to 85% in 2023.</w:t>
            </w:r>
          </w:p>
          <w:p w:rsidR="00AC364E" w:rsidRDefault="00AC364E"/>
        </w:tc>
        <w:tc>
          <w:tcPr>
            <w:tcW w:w="3945" w:type="dxa"/>
          </w:tcPr>
          <w:p w:rsidR="00B06A30" w:rsidRPr="00BB23C7" w:rsidRDefault="00527CEB" w:rsidP="00BB23C7">
            <w:pPr>
              <w:pStyle w:val="ESBodyText"/>
              <w:spacing w:after="0"/>
            </w:pPr>
          </w:p>
        </w:tc>
      </w:tr>
      <w:tr w:rsidR="00AC364E" w:rsidTr="000F3492">
        <w:trPr>
          <w:trHeight w:val="83"/>
        </w:trPr>
        <w:tc>
          <w:tcPr>
            <w:tcW w:w="3589" w:type="dxa"/>
            <w:vMerge/>
          </w:tcPr>
          <w:p w:rsidR="00B06A30" w:rsidRPr="00BB23C7" w:rsidRDefault="00527CEB" w:rsidP="00BB23C7">
            <w:pPr>
              <w:pStyle w:val="ESBodyText"/>
              <w:spacing w:after="0"/>
            </w:pPr>
          </w:p>
        </w:tc>
        <w:tc>
          <w:tcPr>
            <w:tcW w:w="1457" w:type="dxa"/>
            <w:vMerge/>
          </w:tcPr>
          <w:p w:rsidR="00B06A30" w:rsidRPr="00BB23C7" w:rsidRDefault="00527CEB" w:rsidP="00BB23C7">
            <w:pPr>
              <w:pStyle w:val="ESBodyText"/>
              <w:spacing w:after="0"/>
            </w:pPr>
          </w:p>
        </w:tc>
        <w:tc>
          <w:tcPr>
            <w:tcW w:w="6219" w:type="dxa"/>
          </w:tcPr>
          <w:p w:rsidR="00AC364E" w:rsidRDefault="0002602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2023, the percentage of students responding positively to the Motivation and Interest factor (AtoSS) will be at or above 80%.</w:t>
            </w:r>
          </w:p>
          <w:p w:rsidR="00AC364E" w:rsidRDefault="00AC364E"/>
        </w:tc>
        <w:tc>
          <w:tcPr>
            <w:tcW w:w="3945" w:type="dxa"/>
          </w:tcPr>
          <w:p w:rsidR="00B06A30" w:rsidRPr="00BB23C7" w:rsidRDefault="00527CEB" w:rsidP="00BB23C7">
            <w:pPr>
              <w:pStyle w:val="ESBodyText"/>
              <w:spacing w:after="0"/>
            </w:pPr>
          </w:p>
        </w:tc>
      </w:tr>
      <w:tr w:rsidR="00AC364E" w:rsidTr="000F3492">
        <w:trPr>
          <w:trHeight w:val="83"/>
        </w:trPr>
        <w:tc>
          <w:tcPr>
            <w:tcW w:w="3589" w:type="dxa"/>
            <w:vMerge w:val="restart"/>
          </w:tcPr>
          <w:p w:rsidR="00B06A30" w:rsidRPr="00BB23C7" w:rsidRDefault="00026022" w:rsidP="00BB23C7">
            <w:pPr>
              <w:pStyle w:val="ESBodyText"/>
              <w:spacing w:after="0"/>
            </w:pPr>
            <w:r>
              <w:rPr>
                <w:sz w:val="20"/>
              </w:rPr>
              <w:t>Improve student engagement and confidence in learning</w:t>
            </w:r>
          </w:p>
        </w:tc>
        <w:tc>
          <w:tcPr>
            <w:tcW w:w="1457" w:type="dxa"/>
            <w:vMerge w:val="restart"/>
          </w:tcPr>
          <w:p w:rsidR="00B06A30" w:rsidRPr="00BB23C7" w:rsidRDefault="00026022" w:rsidP="00BB23C7">
            <w:pPr>
              <w:pStyle w:val="ESBodyText"/>
              <w:spacing w:after="0"/>
            </w:pPr>
            <w:r>
              <w:rPr>
                <w:sz w:val="20"/>
              </w:rPr>
              <w:t>Yes</w:t>
            </w:r>
          </w:p>
        </w:tc>
        <w:tc>
          <w:tcPr>
            <w:tcW w:w="6219" w:type="dxa"/>
          </w:tcPr>
          <w:p w:rsidR="00AC364E" w:rsidRDefault="0002602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Attitudes to School Survey</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Stimulated learning from 62% in 2019 for P-6 to at least 70% by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Stimulated learning from 90% in 2019 for 7-12 to at least 93% by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Student Voice and Agency from 13% in 2019 for P-6 to at least 70% by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Student Voice and Agency from 90% in 2019 for 7-12 to at least 93% by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High Expectations for Success from 3% in 2019 for P-6 to at least 70% by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High Expectations for Succes from 92% in 2019 for 7-12 to at least 95% by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Sense of Confidence from 3% in 2019 for P-6 to at least 70% by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Sense of Confidence from 93% in 2019 for 7-12 to at least 95% by 2023</w:t>
            </w:r>
          </w:p>
          <w:p w:rsidR="00AC364E" w:rsidRDefault="00AC364E"/>
        </w:tc>
        <w:tc>
          <w:tcPr>
            <w:tcW w:w="3945" w:type="dxa"/>
          </w:tcPr>
          <w:p w:rsidR="00B06A30" w:rsidRPr="00BB23C7" w:rsidRDefault="00026022" w:rsidP="00BB23C7">
            <w:pPr>
              <w:pStyle w:val="ESBodyText"/>
              <w:spacing w:after="0"/>
            </w:pPr>
            <w:r>
              <w:rPr>
                <w:sz w:val="20"/>
              </w:rPr>
              <w:t>Increase Student Voice and Agency in P-6 to over 50%</w:t>
            </w:r>
            <w:r>
              <w:rPr>
                <w:sz w:val="20"/>
              </w:rPr>
              <w:br/>
              <w:t>Increase High Expectations for Success in P-6  to over 50%</w:t>
            </w:r>
            <w:r>
              <w:rPr>
                <w:sz w:val="20"/>
              </w:rPr>
              <w:br/>
              <w:t>Increase Sense of Confidence in P-6 to over 50%</w:t>
            </w:r>
          </w:p>
        </w:tc>
      </w:tr>
      <w:tr w:rsidR="00AC364E" w:rsidTr="000F3492">
        <w:trPr>
          <w:trHeight w:val="83"/>
        </w:trPr>
        <w:tc>
          <w:tcPr>
            <w:tcW w:w="3589" w:type="dxa"/>
            <w:vMerge/>
          </w:tcPr>
          <w:p w:rsidR="00B06A30" w:rsidRPr="00BB23C7" w:rsidRDefault="00527CEB" w:rsidP="00BB23C7">
            <w:pPr>
              <w:pStyle w:val="ESBodyText"/>
              <w:spacing w:after="0"/>
            </w:pPr>
          </w:p>
        </w:tc>
        <w:tc>
          <w:tcPr>
            <w:tcW w:w="1457" w:type="dxa"/>
            <w:vMerge/>
          </w:tcPr>
          <w:p w:rsidR="00B06A30" w:rsidRPr="00BB23C7" w:rsidRDefault="00527CEB" w:rsidP="00BB23C7">
            <w:pPr>
              <w:pStyle w:val="ESBodyText"/>
              <w:spacing w:after="0"/>
            </w:pPr>
          </w:p>
        </w:tc>
        <w:tc>
          <w:tcPr>
            <w:tcW w:w="6219" w:type="dxa"/>
          </w:tcPr>
          <w:p w:rsidR="00AC364E" w:rsidRDefault="0002602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Parent Opinion Survey</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Stimulating Learning Environment from 66% in 2019  to at least 80% by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Student Voice and Agency from 98% in 2019 for P-6 to at least 99% by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High Expectations for Succes from 81% in 2019 to at least 95% by 2023</w:t>
            </w:r>
          </w:p>
          <w:p w:rsidR="00AC364E" w:rsidRDefault="0002602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Confidence and Resiliency skills from 80% in 2019 for P-6 to at least 85% by 2023</w:t>
            </w:r>
          </w:p>
          <w:p w:rsidR="00AC364E" w:rsidRDefault="00AC364E"/>
        </w:tc>
        <w:tc>
          <w:tcPr>
            <w:tcW w:w="3945" w:type="dxa"/>
          </w:tcPr>
          <w:p w:rsidR="00B06A30" w:rsidRPr="00BB23C7" w:rsidRDefault="00026022" w:rsidP="00BB23C7">
            <w:pPr>
              <w:pStyle w:val="ESBodyText"/>
              <w:spacing w:after="0"/>
            </w:pPr>
            <w:r>
              <w:rPr>
                <w:sz w:val="20"/>
              </w:rPr>
              <w:t>Increase the Stimulating Learning Environment to over 70%</w:t>
            </w:r>
          </w:p>
        </w:tc>
      </w:tr>
      <w:tr w:rsidR="00AC364E" w:rsidTr="000F3492">
        <w:trPr>
          <w:trHeight w:val="83"/>
        </w:trPr>
        <w:tc>
          <w:tcPr>
            <w:tcW w:w="3589" w:type="dxa"/>
            <w:vMerge/>
          </w:tcPr>
          <w:p w:rsidR="00B06A30" w:rsidRPr="00BB23C7" w:rsidRDefault="00527CEB" w:rsidP="00BB23C7">
            <w:pPr>
              <w:pStyle w:val="ESBodyText"/>
              <w:spacing w:after="0"/>
            </w:pPr>
          </w:p>
        </w:tc>
        <w:tc>
          <w:tcPr>
            <w:tcW w:w="1457" w:type="dxa"/>
            <w:vMerge/>
          </w:tcPr>
          <w:p w:rsidR="00B06A30" w:rsidRPr="00BB23C7" w:rsidRDefault="00527CEB" w:rsidP="00BB23C7">
            <w:pPr>
              <w:pStyle w:val="ESBodyText"/>
              <w:spacing w:after="0"/>
            </w:pPr>
          </w:p>
        </w:tc>
        <w:tc>
          <w:tcPr>
            <w:tcW w:w="6219" w:type="dxa"/>
          </w:tcPr>
          <w:p w:rsidR="00AC364E" w:rsidRDefault="00026022">
            <w:pPr>
              <w:spacing w:after="240" w:line="240" w:lineRule="auto"/>
              <w:rPr>
                <w:rFonts w:ascii="Times New Roman" w:eastAsia="Times New Roman" w:hAnsi="Times New Roman" w:cs="Times New Roman"/>
                <w:sz w:val="24"/>
                <w:szCs w:val="24"/>
              </w:rPr>
            </w:pPr>
            <w:r>
              <w:rPr>
                <w:rFonts w:eastAsia="Arial"/>
                <w:sz w:val="20"/>
                <w:szCs w:val="20"/>
              </w:rPr>
              <w:t>By 2023, the percentage of teachers responding positively to Teacher Collaboration will be 75% or above</w:t>
            </w:r>
          </w:p>
          <w:p w:rsidR="00AC364E" w:rsidRDefault="00AC364E"/>
        </w:tc>
        <w:tc>
          <w:tcPr>
            <w:tcW w:w="3945" w:type="dxa"/>
          </w:tcPr>
          <w:p w:rsidR="00B06A30" w:rsidRPr="00BB23C7" w:rsidRDefault="00026022" w:rsidP="00BB23C7">
            <w:pPr>
              <w:pStyle w:val="ESBodyText"/>
              <w:spacing w:after="0"/>
            </w:pPr>
            <w:r>
              <w:rPr>
                <w:sz w:val="20"/>
              </w:rPr>
              <w:t>Teacher Collaboration to be above 70%</w:t>
            </w:r>
          </w:p>
        </w:tc>
      </w:tr>
    </w:tbl>
    <w:p w:rsidR="003E4341" w:rsidRDefault="00527CEB" w:rsidP="00BB23C7">
      <w:pPr>
        <w:pStyle w:val="ESBodyText"/>
        <w:spacing w:after="0"/>
      </w:pPr>
    </w:p>
    <w:p w:rsidR="00973DEE" w:rsidRDefault="00527CEB"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AC364E" w:rsidTr="00DA66C8">
        <w:trPr>
          <w:trHeight w:val="218"/>
        </w:trPr>
        <w:tc>
          <w:tcPr>
            <w:tcW w:w="3772" w:type="dxa"/>
            <w:shd w:val="clear" w:color="auto" w:fill="D9D9D9" w:themeFill="background1" w:themeFillShade="D9"/>
          </w:tcPr>
          <w:p w:rsidR="00973DEE" w:rsidRPr="00AC7B7B" w:rsidRDefault="00026022"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rsidR="00973DEE" w:rsidRPr="00D43286" w:rsidRDefault="00026022" w:rsidP="00BB23C7">
            <w:pPr>
              <w:pStyle w:val="ESBodyText"/>
              <w:spacing w:after="0"/>
              <w:rPr>
                <w:b/>
              </w:rPr>
            </w:pPr>
            <w:r>
              <w:rPr>
                <w:sz w:val="20"/>
              </w:rPr>
              <w:t xml:space="preserve">Improve student achievement and growth in literacy </w:t>
            </w:r>
          </w:p>
        </w:tc>
      </w:tr>
      <w:tr w:rsidR="00AC364E" w:rsidTr="00DA66C8">
        <w:trPr>
          <w:trHeight w:val="15"/>
        </w:trPr>
        <w:tc>
          <w:tcPr>
            <w:tcW w:w="3772" w:type="dxa"/>
            <w:shd w:val="clear" w:color="auto" w:fill="D9D9D9" w:themeFill="background1" w:themeFillShade="D9"/>
          </w:tcPr>
          <w:p w:rsidR="00973DEE" w:rsidRPr="00DB56D4" w:rsidRDefault="00026022"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rsidR="00973DEE" w:rsidRPr="00D43286" w:rsidRDefault="00026022" w:rsidP="00BB23C7">
            <w:pPr>
              <w:pStyle w:val="ESBodyText"/>
              <w:spacing w:after="0"/>
              <w:rPr>
                <w:b/>
              </w:rPr>
            </w:pPr>
            <w:r>
              <w:rPr>
                <w:sz w:val="20"/>
              </w:rPr>
              <w:t>Increase % of students with high or medium growth in reading to:</w:t>
            </w:r>
            <w:r>
              <w:rPr>
                <w:sz w:val="20"/>
              </w:rPr>
              <w:br/>
              <w:t>- 75% @ Yr 5, Yr 7 and maintain 91% @Yr 9</w:t>
            </w:r>
            <w:r>
              <w:rPr>
                <w:sz w:val="20"/>
              </w:rPr>
              <w:br/>
              <w:t>- maintain or improve 94% of students reading at or above age level in P-6</w:t>
            </w:r>
            <w:r>
              <w:rPr>
                <w:sz w:val="20"/>
              </w:rPr>
              <w:br/>
              <w:t>-increase the % of students reading at or above age level in 7-10 to 87%</w:t>
            </w:r>
            <w:r>
              <w:rPr>
                <w:sz w:val="20"/>
              </w:rPr>
              <w:br/>
            </w:r>
          </w:p>
        </w:tc>
      </w:tr>
      <w:tr w:rsidR="00AC364E" w:rsidTr="00DA66C8">
        <w:trPr>
          <w:trHeight w:val="15"/>
        </w:trPr>
        <w:tc>
          <w:tcPr>
            <w:tcW w:w="3772" w:type="dxa"/>
            <w:shd w:val="clear" w:color="auto" w:fill="D9D9D9" w:themeFill="background1" w:themeFillShade="D9"/>
          </w:tcPr>
          <w:p w:rsidR="00973DEE" w:rsidRPr="00DB56D4" w:rsidRDefault="00026022" w:rsidP="00DA66C8">
            <w:pPr>
              <w:pStyle w:val="Heading3"/>
              <w:spacing w:before="0" w:after="0"/>
              <w:rPr>
                <w:szCs w:val="24"/>
              </w:rPr>
            </w:pPr>
            <w:r w:rsidRPr="00DB56D4">
              <w:rPr>
                <w:szCs w:val="24"/>
              </w:rPr>
              <w:t>12 Month Target 1.2</w:t>
            </w:r>
          </w:p>
        </w:tc>
        <w:tc>
          <w:tcPr>
            <w:tcW w:w="11438" w:type="dxa"/>
            <w:gridSpan w:val="2"/>
            <w:shd w:val="clear" w:color="auto" w:fill="D9D9D9" w:themeFill="background1" w:themeFillShade="D9"/>
          </w:tcPr>
          <w:p w:rsidR="00973DEE" w:rsidRPr="00D43286" w:rsidRDefault="00026022" w:rsidP="00BB23C7">
            <w:pPr>
              <w:pStyle w:val="ESBodyText"/>
              <w:spacing w:after="0"/>
              <w:rPr>
                <w:b/>
              </w:rPr>
            </w:pPr>
            <w:r>
              <w:rPr>
                <w:sz w:val="20"/>
              </w:rPr>
              <w:t>Increase % of students performing at or above expected age level in writing to 90% P-6 and 85% 7-10</w:t>
            </w:r>
          </w:p>
        </w:tc>
      </w:tr>
      <w:tr w:rsidR="00AC364E" w:rsidTr="00DA66C8">
        <w:trPr>
          <w:trHeight w:val="15"/>
        </w:trPr>
        <w:tc>
          <w:tcPr>
            <w:tcW w:w="3772" w:type="dxa"/>
            <w:shd w:val="clear" w:color="auto" w:fill="D9D9D9" w:themeFill="background1" w:themeFillShade="D9"/>
          </w:tcPr>
          <w:p w:rsidR="00973DEE" w:rsidRPr="00DB56D4" w:rsidRDefault="00026022" w:rsidP="00DA66C8">
            <w:pPr>
              <w:pStyle w:val="Heading3"/>
              <w:spacing w:before="0" w:after="0"/>
              <w:rPr>
                <w:szCs w:val="24"/>
              </w:rPr>
            </w:pPr>
            <w:r w:rsidRPr="00DB56D4">
              <w:rPr>
                <w:szCs w:val="24"/>
              </w:rPr>
              <w:t>12 Month Target 1.3</w:t>
            </w:r>
          </w:p>
        </w:tc>
        <w:tc>
          <w:tcPr>
            <w:tcW w:w="11438" w:type="dxa"/>
            <w:gridSpan w:val="2"/>
            <w:shd w:val="clear" w:color="auto" w:fill="D9D9D9" w:themeFill="background1" w:themeFillShade="D9"/>
          </w:tcPr>
          <w:p w:rsidR="00973DEE" w:rsidRPr="00D43286" w:rsidRDefault="00026022" w:rsidP="00BB23C7">
            <w:pPr>
              <w:pStyle w:val="ESBodyText"/>
              <w:spacing w:after="0"/>
              <w:rPr>
                <w:b/>
              </w:rPr>
            </w:pPr>
            <w:r>
              <w:rPr>
                <w:sz w:val="20"/>
              </w:rPr>
              <w:t>Increase VCE English mean study score to 28 in 2019</w:t>
            </w:r>
          </w:p>
        </w:tc>
      </w:tr>
      <w:tr w:rsidR="00AC364E" w:rsidTr="00A800BE">
        <w:trPr>
          <w:trHeight w:val="15"/>
        </w:trPr>
        <w:tc>
          <w:tcPr>
            <w:tcW w:w="12022" w:type="dxa"/>
            <w:gridSpan w:val="2"/>
            <w:shd w:val="clear" w:color="auto" w:fill="D9D9D9" w:themeFill="background1" w:themeFillShade="D9"/>
          </w:tcPr>
          <w:p w:rsidR="00DB56D4" w:rsidRPr="00BD3D7C" w:rsidRDefault="00026022"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RDefault="00026022" w:rsidP="00BB23C7">
            <w:pPr>
              <w:pStyle w:val="ESBodyText"/>
              <w:spacing w:after="0"/>
              <w:rPr>
                <w:b/>
              </w:rPr>
            </w:pPr>
            <w:r w:rsidRPr="00BD3D7C">
              <w:rPr>
                <w:color w:val="000000"/>
                <w:lang w:val="en-AU"/>
              </w:rPr>
              <w:t>Is this KIS selected for focus this year?</w:t>
            </w:r>
          </w:p>
        </w:tc>
      </w:tr>
      <w:tr w:rsidR="00AC364E" w:rsidTr="00CE0F0F">
        <w:trPr>
          <w:trHeight w:val="176"/>
        </w:trPr>
        <w:tc>
          <w:tcPr>
            <w:tcW w:w="3772" w:type="dxa"/>
            <w:shd w:val="clear" w:color="auto" w:fill="62BFEB"/>
          </w:tcPr>
          <w:p w:rsidR="00DB56D4" w:rsidRPr="00D43286" w:rsidRDefault="00026022" w:rsidP="00BB23C7">
            <w:pPr>
              <w:pStyle w:val="ESBodyText"/>
              <w:spacing w:after="0"/>
              <w:rPr>
                <w:b/>
              </w:rPr>
            </w:pPr>
            <w:r w:rsidRPr="00BD3D7C">
              <w:rPr>
                <w:b/>
                <w:sz w:val="20"/>
                <w:szCs w:val="20"/>
              </w:rPr>
              <w:t>KIS 1</w:t>
            </w:r>
          </w:p>
          <w:p w:rsidR="00AC364E" w:rsidRDefault="00026022">
            <w:r>
              <w:rPr>
                <w:sz w:val="20"/>
              </w:rPr>
              <w:t>Building practice excellence</w:t>
            </w:r>
          </w:p>
        </w:tc>
        <w:tc>
          <w:tcPr>
            <w:tcW w:w="8250" w:type="dxa"/>
            <w:shd w:val="clear" w:color="auto" w:fill="62BFEB"/>
          </w:tcPr>
          <w:p w:rsidR="00DB56D4" w:rsidRPr="00D43286" w:rsidRDefault="00026022" w:rsidP="00BB23C7">
            <w:pPr>
              <w:pStyle w:val="ESBodyText"/>
              <w:spacing w:after="0"/>
              <w:rPr>
                <w:b/>
              </w:rPr>
            </w:pPr>
            <w:r>
              <w:rPr>
                <w:sz w:val="20"/>
              </w:rPr>
              <w:t>Embed an agreed instructional model and a whole school approach to teaching literacy that is consistently implemented by all staff.</w:t>
            </w:r>
          </w:p>
        </w:tc>
        <w:tc>
          <w:tcPr>
            <w:tcW w:w="3188" w:type="dxa"/>
          </w:tcPr>
          <w:p w:rsidR="00DB56D4" w:rsidRPr="00D43286" w:rsidRDefault="00026022" w:rsidP="00BB23C7">
            <w:pPr>
              <w:pStyle w:val="ESBodyText"/>
              <w:spacing w:after="0"/>
              <w:rPr>
                <w:b/>
              </w:rPr>
            </w:pPr>
            <w:r>
              <w:rPr>
                <w:sz w:val="20"/>
              </w:rPr>
              <w:t>Yes</w:t>
            </w:r>
          </w:p>
        </w:tc>
      </w:tr>
      <w:tr w:rsidR="00AC364E" w:rsidTr="00CE0F0F">
        <w:trPr>
          <w:trHeight w:val="176"/>
        </w:trPr>
        <w:tc>
          <w:tcPr>
            <w:tcW w:w="3772" w:type="dxa"/>
            <w:shd w:val="clear" w:color="auto" w:fill="62BFEB"/>
          </w:tcPr>
          <w:p w:rsidR="00DB56D4" w:rsidRPr="00D43286" w:rsidRDefault="00026022" w:rsidP="00BB23C7">
            <w:pPr>
              <w:pStyle w:val="ESBodyText"/>
              <w:spacing w:after="0"/>
              <w:rPr>
                <w:b/>
              </w:rPr>
            </w:pPr>
            <w:r w:rsidRPr="00BD3D7C">
              <w:rPr>
                <w:b/>
                <w:sz w:val="20"/>
                <w:szCs w:val="20"/>
              </w:rPr>
              <w:t>KIS 2</w:t>
            </w:r>
          </w:p>
          <w:p w:rsidR="00AC364E" w:rsidRDefault="00026022">
            <w:r>
              <w:rPr>
                <w:sz w:val="20"/>
              </w:rPr>
              <w:t>Evaluating impact on learning</w:t>
            </w:r>
          </w:p>
        </w:tc>
        <w:tc>
          <w:tcPr>
            <w:tcW w:w="8250" w:type="dxa"/>
            <w:shd w:val="clear" w:color="auto" w:fill="62BFEB"/>
          </w:tcPr>
          <w:p w:rsidR="00DB56D4" w:rsidRPr="00D43286" w:rsidRDefault="00026022" w:rsidP="00BB23C7">
            <w:pPr>
              <w:pStyle w:val="ESBodyText"/>
              <w:spacing w:after="0"/>
              <w:rPr>
                <w:b/>
              </w:rPr>
            </w:pPr>
            <w:r>
              <w:rPr>
                <w:sz w:val="20"/>
              </w:rPr>
              <w:t>Build teacher data literacy to inform teaching and learning of reading and writing.</w:t>
            </w:r>
          </w:p>
        </w:tc>
        <w:tc>
          <w:tcPr>
            <w:tcW w:w="3188" w:type="dxa"/>
          </w:tcPr>
          <w:p w:rsidR="00DB56D4" w:rsidRPr="00D43286" w:rsidRDefault="00026022" w:rsidP="00BB23C7">
            <w:pPr>
              <w:pStyle w:val="ESBodyText"/>
              <w:spacing w:after="0"/>
              <w:rPr>
                <w:b/>
              </w:rPr>
            </w:pPr>
            <w:r>
              <w:rPr>
                <w:sz w:val="20"/>
              </w:rPr>
              <w:t>Yes</w:t>
            </w:r>
          </w:p>
        </w:tc>
      </w:tr>
      <w:tr w:rsidR="00AC364E" w:rsidTr="00CE0F0F">
        <w:trPr>
          <w:trHeight w:val="176"/>
        </w:trPr>
        <w:tc>
          <w:tcPr>
            <w:tcW w:w="3772" w:type="dxa"/>
            <w:shd w:val="clear" w:color="auto" w:fill="62BFEB"/>
          </w:tcPr>
          <w:p w:rsidR="00DB56D4" w:rsidRPr="00D43286" w:rsidRDefault="00026022" w:rsidP="00BB23C7">
            <w:pPr>
              <w:pStyle w:val="ESBodyText"/>
              <w:spacing w:after="0"/>
              <w:rPr>
                <w:b/>
              </w:rPr>
            </w:pPr>
            <w:r w:rsidRPr="00BD3D7C">
              <w:rPr>
                <w:b/>
                <w:sz w:val="20"/>
                <w:szCs w:val="20"/>
              </w:rPr>
              <w:t>KIS 3</w:t>
            </w:r>
          </w:p>
          <w:p w:rsidR="00AC364E" w:rsidRDefault="00026022">
            <w:r>
              <w:rPr>
                <w:sz w:val="20"/>
              </w:rPr>
              <w:t>Curriculum planning and assessment</w:t>
            </w:r>
          </w:p>
        </w:tc>
        <w:tc>
          <w:tcPr>
            <w:tcW w:w="8250" w:type="dxa"/>
            <w:shd w:val="clear" w:color="auto" w:fill="62BFEB"/>
          </w:tcPr>
          <w:p w:rsidR="00DB56D4" w:rsidRPr="00D43286" w:rsidRDefault="00026022" w:rsidP="00BB23C7">
            <w:pPr>
              <w:pStyle w:val="ESBodyText"/>
              <w:spacing w:after="0"/>
              <w:rPr>
                <w:b/>
              </w:rPr>
            </w:pPr>
            <w:r>
              <w:rPr>
                <w:sz w:val="20"/>
              </w:rPr>
              <w:t>Further develop and embed whole school consistency of curriculum planning, delivery and assessment practices of reading and writing</w:t>
            </w:r>
          </w:p>
        </w:tc>
        <w:tc>
          <w:tcPr>
            <w:tcW w:w="3188" w:type="dxa"/>
          </w:tcPr>
          <w:p w:rsidR="00DB56D4" w:rsidRPr="00D43286" w:rsidRDefault="00026022" w:rsidP="00BB23C7">
            <w:pPr>
              <w:pStyle w:val="ESBodyText"/>
              <w:spacing w:after="0"/>
              <w:rPr>
                <w:b/>
              </w:rPr>
            </w:pPr>
            <w:r>
              <w:rPr>
                <w:sz w:val="20"/>
              </w:rPr>
              <w:t>No</w:t>
            </w:r>
          </w:p>
        </w:tc>
      </w:tr>
      <w:tr w:rsidR="00AC364E" w:rsidTr="0001315D">
        <w:trPr>
          <w:trHeight w:val="1741"/>
        </w:trPr>
        <w:tc>
          <w:tcPr>
            <w:tcW w:w="3772" w:type="dxa"/>
            <w:shd w:val="clear" w:color="auto" w:fill="D9D9D9" w:themeFill="background1" w:themeFillShade="D9"/>
          </w:tcPr>
          <w:p w:rsidR="00BD3D7C" w:rsidRPr="00BD3D7C" w:rsidRDefault="00026022"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026022" w:rsidP="00BB23C7">
            <w:pPr>
              <w:pStyle w:val="ESBodyText"/>
              <w:spacing w:after="0"/>
              <w:rPr>
                <w:b/>
              </w:rPr>
            </w:pPr>
            <w:r>
              <w:rPr>
                <w:sz w:val="20"/>
              </w:rPr>
              <w:t>As a school we want to embed the work already done in literacy and ensure that teachers are building their data literacy around our literacy data.</w:t>
            </w:r>
          </w:p>
        </w:tc>
      </w:tr>
      <w:tr w:rsidR="00AC364E" w:rsidTr="00DA66C8">
        <w:trPr>
          <w:trHeight w:val="218"/>
        </w:trPr>
        <w:tc>
          <w:tcPr>
            <w:tcW w:w="3772" w:type="dxa"/>
            <w:shd w:val="clear" w:color="auto" w:fill="D9D9D9" w:themeFill="background1" w:themeFillShade="D9"/>
          </w:tcPr>
          <w:p w:rsidR="00973DEE" w:rsidRPr="00AC7B7B" w:rsidRDefault="00026022" w:rsidP="00DA66C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rsidR="00973DEE" w:rsidRPr="00D43286" w:rsidRDefault="00026022" w:rsidP="00BB23C7">
            <w:pPr>
              <w:pStyle w:val="ESBodyText"/>
              <w:spacing w:after="0"/>
              <w:rPr>
                <w:b/>
              </w:rPr>
            </w:pPr>
            <w:r>
              <w:rPr>
                <w:sz w:val="20"/>
              </w:rPr>
              <w:t>Improve student engagement and confidence in learning</w:t>
            </w:r>
          </w:p>
        </w:tc>
      </w:tr>
      <w:tr w:rsidR="00AC364E" w:rsidTr="00DA66C8">
        <w:trPr>
          <w:trHeight w:val="15"/>
        </w:trPr>
        <w:tc>
          <w:tcPr>
            <w:tcW w:w="3772" w:type="dxa"/>
            <w:shd w:val="clear" w:color="auto" w:fill="D9D9D9" w:themeFill="background1" w:themeFillShade="D9"/>
          </w:tcPr>
          <w:p w:rsidR="00973DEE" w:rsidRPr="00DB56D4" w:rsidRDefault="00026022" w:rsidP="00DA66C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rsidR="00973DEE" w:rsidRPr="00D43286" w:rsidRDefault="00026022" w:rsidP="00BB23C7">
            <w:pPr>
              <w:pStyle w:val="ESBodyText"/>
              <w:spacing w:after="0"/>
              <w:rPr>
                <w:b/>
              </w:rPr>
            </w:pPr>
            <w:r>
              <w:rPr>
                <w:sz w:val="20"/>
              </w:rPr>
              <w:t>Increase Student Voice and Agency in P-6 to over 50%</w:t>
            </w:r>
            <w:r>
              <w:rPr>
                <w:sz w:val="20"/>
              </w:rPr>
              <w:br/>
              <w:t>Increase High Expectations for Success in P-6  to over 50%</w:t>
            </w:r>
            <w:r>
              <w:rPr>
                <w:sz w:val="20"/>
              </w:rPr>
              <w:br/>
              <w:t>Increase Sense of Confidence in P-6 to over 50%</w:t>
            </w:r>
          </w:p>
        </w:tc>
      </w:tr>
      <w:tr w:rsidR="00AC364E" w:rsidTr="00DA66C8">
        <w:trPr>
          <w:trHeight w:val="15"/>
        </w:trPr>
        <w:tc>
          <w:tcPr>
            <w:tcW w:w="3772" w:type="dxa"/>
            <w:shd w:val="clear" w:color="auto" w:fill="D9D9D9" w:themeFill="background1" w:themeFillShade="D9"/>
          </w:tcPr>
          <w:p w:rsidR="00973DEE" w:rsidRPr="00DB56D4" w:rsidRDefault="00026022" w:rsidP="00DA66C8">
            <w:pPr>
              <w:pStyle w:val="Heading3"/>
              <w:spacing w:before="0" w:after="0"/>
              <w:rPr>
                <w:szCs w:val="24"/>
              </w:rPr>
            </w:pPr>
            <w:r w:rsidRPr="00DB56D4">
              <w:rPr>
                <w:szCs w:val="24"/>
              </w:rPr>
              <w:t>12 Month Target 2.2</w:t>
            </w:r>
          </w:p>
        </w:tc>
        <w:tc>
          <w:tcPr>
            <w:tcW w:w="11438" w:type="dxa"/>
            <w:gridSpan w:val="2"/>
            <w:shd w:val="clear" w:color="auto" w:fill="D9D9D9" w:themeFill="background1" w:themeFillShade="D9"/>
          </w:tcPr>
          <w:p w:rsidR="00973DEE" w:rsidRPr="00D43286" w:rsidRDefault="00026022" w:rsidP="00BB23C7">
            <w:pPr>
              <w:pStyle w:val="ESBodyText"/>
              <w:spacing w:after="0"/>
              <w:rPr>
                <w:b/>
              </w:rPr>
            </w:pPr>
            <w:r>
              <w:rPr>
                <w:sz w:val="20"/>
              </w:rPr>
              <w:t>Increase the Stimulating Learning Environment to over 70%</w:t>
            </w:r>
          </w:p>
        </w:tc>
      </w:tr>
      <w:tr w:rsidR="00AC364E" w:rsidTr="00DA66C8">
        <w:trPr>
          <w:trHeight w:val="15"/>
        </w:trPr>
        <w:tc>
          <w:tcPr>
            <w:tcW w:w="3772" w:type="dxa"/>
            <w:shd w:val="clear" w:color="auto" w:fill="D9D9D9" w:themeFill="background1" w:themeFillShade="D9"/>
          </w:tcPr>
          <w:p w:rsidR="00973DEE" w:rsidRPr="00DB56D4" w:rsidRDefault="00026022" w:rsidP="00DA66C8">
            <w:pPr>
              <w:pStyle w:val="Heading3"/>
              <w:spacing w:before="0" w:after="0"/>
              <w:rPr>
                <w:szCs w:val="24"/>
              </w:rPr>
            </w:pPr>
            <w:r w:rsidRPr="00DB56D4">
              <w:rPr>
                <w:szCs w:val="24"/>
              </w:rPr>
              <w:t>12 Month Target 2.3</w:t>
            </w:r>
          </w:p>
        </w:tc>
        <w:tc>
          <w:tcPr>
            <w:tcW w:w="11438" w:type="dxa"/>
            <w:gridSpan w:val="2"/>
            <w:shd w:val="clear" w:color="auto" w:fill="D9D9D9" w:themeFill="background1" w:themeFillShade="D9"/>
          </w:tcPr>
          <w:p w:rsidR="00973DEE" w:rsidRPr="00D43286" w:rsidRDefault="00026022" w:rsidP="00BB23C7">
            <w:pPr>
              <w:pStyle w:val="ESBodyText"/>
              <w:spacing w:after="0"/>
              <w:rPr>
                <w:b/>
              </w:rPr>
            </w:pPr>
            <w:r>
              <w:rPr>
                <w:sz w:val="20"/>
              </w:rPr>
              <w:t>Teacher Collaboration to be above 70%</w:t>
            </w:r>
          </w:p>
        </w:tc>
      </w:tr>
      <w:tr w:rsidR="00AC364E" w:rsidTr="00A800BE">
        <w:trPr>
          <w:trHeight w:val="15"/>
        </w:trPr>
        <w:tc>
          <w:tcPr>
            <w:tcW w:w="12022" w:type="dxa"/>
            <w:gridSpan w:val="2"/>
            <w:shd w:val="clear" w:color="auto" w:fill="D9D9D9" w:themeFill="background1" w:themeFillShade="D9"/>
          </w:tcPr>
          <w:p w:rsidR="00DB56D4" w:rsidRPr="00BD3D7C" w:rsidRDefault="00026022"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RDefault="00026022" w:rsidP="00BB23C7">
            <w:pPr>
              <w:pStyle w:val="ESBodyText"/>
              <w:spacing w:after="0"/>
              <w:rPr>
                <w:b/>
              </w:rPr>
            </w:pPr>
            <w:r w:rsidRPr="00BD3D7C">
              <w:rPr>
                <w:color w:val="000000"/>
                <w:lang w:val="en-AU"/>
              </w:rPr>
              <w:t>Is this KIS selected for focus this year?</w:t>
            </w:r>
          </w:p>
        </w:tc>
      </w:tr>
      <w:tr w:rsidR="00AC364E" w:rsidTr="00CE0F0F">
        <w:trPr>
          <w:trHeight w:val="176"/>
        </w:trPr>
        <w:tc>
          <w:tcPr>
            <w:tcW w:w="3772" w:type="dxa"/>
            <w:shd w:val="clear" w:color="auto" w:fill="auto"/>
          </w:tcPr>
          <w:p w:rsidR="00DB56D4" w:rsidRPr="00D43286" w:rsidRDefault="00026022" w:rsidP="00BB23C7">
            <w:pPr>
              <w:pStyle w:val="ESBodyText"/>
              <w:spacing w:after="0"/>
              <w:rPr>
                <w:b/>
              </w:rPr>
            </w:pPr>
            <w:r w:rsidRPr="00BD3D7C">
              <w:rPr>
                <w:b/>
                <w:sz w:val="20"/>
                <w:szCs w:val="20"/>
              </w:rPr>
              <w:t>KIS 1</w:t>
            </w:r>
          </w:p>
          <w:p w:rsidR="00AC364E" w:rsidRDefault="00026022">
            <w:r>
              <w:rPr>
                <w:sz w:val="20"/>
              </w:rPr>
              <w:t>Empowering students and building school pride</w:t>
            </w:r>
          </w:p>
        </w:tc>
        <w:tc>
          <w:tcPr>
            <w:tcW w:w="8250" w:type="dxa"/>
            <w:shd w:val="clear" w:color="auto" w:fill="auto"/>
          </w:tcPr>
          <w:p w:rsidR="00DB56D4" w:rsidRPr="00D43286" w:rsidRDefault="00026022" w:rsidP="00BB23C7">
            <w:pPr>
              <w:pStyle w:val="ESBodyText"/>
              <w:spacing w:after="0"/>
              <w:rPr>
                <w:b/>
              </w:rPr>
            </w:pPr>
            <w:r>
              <w:rPr>
                <w:sz w:val="20"/>
              </w:rPr>
              <w:t>Build a common understanding of Student Voice and ways to empower students in their learning.</w:t>
            </w:r>
          </w:p>
        </w:tc>
        <w:tc>
          <w:tcPr>
            <w:tcW w:w="3188" w:type="dxa"/>
          </w:tcPr>
          <w:p w:rsidR="00DB56D4" w:rsidRPr="00D43286" w:rsidRDefault="00026022" w:rsidP="00BB23C7">
            <w:pPr>
              <w:pStyle w:val="ESBodyText"/>
              <w:spacing w:after="0"/>
              <w:rPr>
                <w:b/>
              </w:rPr>
            </w:pPr>
            <w:r>
              <w:rPr>
                <w:sz w:val="20"/>
              </w:rPr>
              <w:t>Yes</w:t>
            </w:r>
          </w:p>
        </w:tc>
      </w:tr>
      <w:tr w:rsidR="00AC364E" w:rsidTr="00CE0F0F">
        <w:trPr>
          <w:trHeight w:val="176"/>
        </w:trPr>
        <w:tc>
          <w:tcPr>
            <w:tcW w:w="3772" w:type="dxa"/>
            <w:shd w:val="clear" w:color="auto" w:fill="AF96B4"/>
          </w:tcPr>
          <w:p w:rsidR="00DB56D4" w:rsidRPr="00D43286" w:rsidRDefault="00026022" w:rsidP="00BB23C7">
            <w:pPr>
              <w:pStyle w:val="ESBodyText"/>
              <w:spacing w:after="0"/>
              <w:rPr>
                <w:b/>
              </w:rPr>
            </w:pPr>
            <w:r w:rsidRPr="00BD3D7C">
              <w:rPr>
                <w:b/>
                <w:sz w:val="20"/>
                <w:szCs w:val="20"/>
              </w:rPr>
              <w:t>KIS 2</w:t>
            </w:r>
          </w:p>
          <w:p w:rsidR="00AC364E" w:rsidRDefault="00026022">
            <w:r>
              <w:rPr>
                <w:sz w:val="20"/>
              </w:rPr>
              <w:t>Networks with schools, services and agencies</w:t>
            </w:r>
          </w:p>
        </w:tc>
        <w:tc>
          <w:tcPr>
            <w:tcW w:w="8250" w:type="dxa"/>
            <w:shd w:val="clear" w:color="auto" w:fill="AF96B4"/>
          </w:tcPr>
          <w:p w:rsidR="00DB56D4" w:rsidRPr="00D43286" w:rsidRDefault="00026022" w:rsidP="00BB23C7">
            <w:pPr>
              <w:pStyle w:val="ESBodyText"/>
              <w:spacing w:after="0"/>
              <w:rPr>
                <w:b/>
              </w:rPr>
            </w:pPr>
            <w:r>
              <w:rPr>
                <w:sz w:val="20"/>
              </w:rPr>
              <w:t>Continue to embed the school’s active participation in the Mallee Education Cluster and local networks</w:t>
            </w:r>
          </w:p>
        </w:tc>
        <w:tc>
          <w:tcPr>
            <w:tcW w:w="3188" w:type="dxa"/>
          </w:tcPr>
          <w:p w:rsidR="00DB56D4" w:rsidRPr="00D43286" w:rsidRDefault="00026022" w:rsidP="00BB23C7">
            <w:pPr>
              <w:pStyle w:val="ESBodyText"/>
              <w:spacing w:after="0"/>
              <w:rPr>
                <w:b/>
              </w:rPr>
            </w:pPr>
            <w:r>
              <w:rPr>
                <w:sz w:val="20"/>
              </w:rPr>
              <w:t>Yes</w:t>
            </w:r>
          </w:p>
        </w:tc>
      </w:tr>
      <w:tr w:rsidR="00AC364E" w:rsidTr="00CE0F0F">
        <w:trPr>
          <w:trHeight w:val="176"/>
        </w:trPr>
        <w:tc>
          <w:tcPr>
            <w:tcW w:w="3772" w:type="dxa"/>
            <w:shd w:val="clear" w:color="auto" w:fill="AF96B4"/>
          </w:tcPr>
          <w:p w:rsidR="00DB56D4" w:rsidRPr="00D43286" w:rsidRDefault="00026022" w:rsidP="00BB23C7">
            <w:pPr>
              <w:pStyle w:val="ESBodyText"/>
              <w:spacing w:after="0"/>
              <w:rPr>
                <w:b/>
              </w:rPr>
            </w:pPr>
            <w:r w:rsidRPr="00BD3D7C">
              <w:rPr>
                <w:b/>
                <w:sz w:val="20"/>
                <w:szCs w:val="20"/>
              </w:rPr>
              <w:t>KIS 3</w:t>
            </w:r>
          </w:p>
          <w:p w:rsidR="00AC364E" w:rsidRDefault="00026022">
            <w:r>
              <w:rPr>
                <w:sz w:val="20"/>
              </w:rPr>
              <w:t>Parents and carers as partners</w:t>
            </w:r>
          </w:p>
        </w:tc>
        <w:tc>
          <w:tcPr>
            <w:tcW w:w="8250" w:type="dxa"/>
            <w:shd w:val="clear" w:color="auto" w:fill="AF96B4"/>
          </w:tcPr>
          <w:p w:rsidR="00DB56D4" w:rsidRPr="00D43286" w:rsidRDefault="00026022" w:rsidP="00BB23C7">
            <w:pPr>
              <w:pStyle w:val="ESBodyText"/>
              <w:spacing w:after="0"/>
              <w:rPr>
                <w:b/>
              </w:rPr>
            </w:pPr>
            <w:r>
              <w:rPr>
                <w:sz w:val="20"/>
              </w:rPr>
              <w:t>Develop and implement strategies to involve parents and carers as partners in learning</w:t>
            </w:r>
          </w:p>
        </w:tc>
        <w:tc>
          <w:tcPr>
            <w:tcW w:w="3188" w:type="dxa"/>
          </w:tcPr>
          <w:p w:rsidR="00DB56D4" w:rsidRPr="00D43286" w:rsidRDefault="00026022" w:rsidP="00BB23C7">
            <w:pPr>
              <w:pStyle w:val="ESBodyText"/>
              <w:spacing w:after="0"/>
              <w:rPr>
                <w:b/>
              </w:rPr>
            </w:pPr>
            <w:r>
              <w:rPr>
                <w:sz w:val="20"/>
              </w:rPr>
              <w:t>No</w:t>
            </w:r>
          </w:p>
        </w:tc>
      </w:tr>
      <w:tr w:rsidR="00AC364E" w:rsidTr="0001315D">
        <w:trPr>
          <w:trHeight w:val="1741"/>
        </w:trPr>
        <w:tc>
          <w:tcPr>
            <w:tcW w:w="3772" w:type="dxa"/>
            <w:shd w:val="clear" w:color="auto" w:fill="D9D9D9" w:themeFill="background1" w:themeFillShade="D9"/>
          </w:tcPr>
          <w:p w:rsidR="00BD3D7C" w:rsidRPr="00BD3D7C" w:rsidRDefault="00026022"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026022" w:rsidP="00BB23C7">
            <w:pPr>
              <w:pStyle w:val="ESBodyText"/>
              <w:spacing w:after="0"/>
              <w:rPr>
                <w:b/>
              </w:rPr>
            </w:pPr>
            <w:r>
              <w:rPr>
                <w:sz w:val="20"/>
              </w:rPr>
              <w:t>Teachers will work with colleagues from Cluster schools to build their understanding of Student voice and how to empower students in their learning.  We need to have our students feeling more in control of what and how they learn so that they are motivated to achieve their best.</w:t>
            </w:r>
          </w:p>
        </w:tc>
      </w:tr>
    </w:tbl>
    <w:p w:rsidR="000A423E" w:rsidRDefault="00527CEB" w:rsidP="004E7357">
      <w:pPr>
        <w:pStyle w:val="ESBodyText"/>
      </w:pPr>
    </w:p>
    <w:p w:rsidR="00AC364E" w:rsidRDefault="00AC364E"/>
    <w:p w:rsidR="00AC364E" w:rsidRDefault="00AC364E">
      <w:pPr>
        <w:sectPr w:rsidR="00AC364E"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rsidR="006307C3" w:rsidRPr="00ED5CB1" w:rsidRDefault="00026022" w:rsidP="006C7A56">
      <w:pPr>
        <w:ind w:right="-542"/>
        <w:rPr>
          <w:b/>
          <w:color w:val="AF272F"/>
          <w:sz w:val="32"/>
          <w:szCs w:val="32"/>
        </w:rPr>
      </w:pPr>
      <w:r w:rsidRPr="00ED5CB1">
        <w:rPr>
          <w:b/>
          <w:color w:val="AF272F"/>
          <w:sz w:val="32"/>
          <w:szCs w:val="32"/>
        </w:rPr>
        <w:t>Define Actions, Outcomes and Activities</w:t>
      </w:r>
    </w:p>
    <w:p w:rsidR="005539D1" w:rsidRPr="002B37FA" w:rsidRDefault="00527CEB"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AC364E" w:rsidTr="00FA4D4A">
        <w:trPr>
          <w:trHeight w:val="110"/>
        </w:trPr>
        <w:tc>
          <w:tcPr>
            <w:tcW w:w="3119" w:type="dxa"/>
            <w:shd w:val="clear" w:color="auto" w:fill="D9D9D9" w:themeFill="background1" w:themeFillShade="D9"/>
          </w:tcPr>
          <w:p w:rsidR="00973DEE" w:rsidRPr="006C7A56" w:rsidRDefault="00026022"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rsidR="00973DEE" w:rsidRPr="00FE3D5C" w:rsidRDefault="00026022" w:rsidP="00FE3D5C">
            <w:pPr>
              <w:pStyle w:val="ESBodyText"/>
              <w:spacing w:after="0"/>
              <w:rPr>
                <w:sz w:val="20"/>
                <w:szCs w:val="24"/>
              </w:rPr>
            </w:pPr>
            <w:r>
              <w:rPr>
                <w:sz w:val="20"/>
              </w:rPr>
              <w:t xml:space="preserve">Improve student achievement and growth in literacy </w:t>
            </w:r>
          </w:p>
        </w:tc>
      </w:tr>
      <w:tr w:rsidR="00AC364E" w:rsidTr="00FA4D4A">
        <w:trPr>
          <w:trHeight w:val="15"/>
        </w:trPr>
        <w:tc>
          <w:tcPr>
            <w:tcW w:w="3119" w:type="dxa"/>
            <w:shd w:val="clear" w:color="auto" w:fill="D9D9D9" w:themeFill="background1" w:themeFillShade="D9"/>
          </w:tcPr>
          <w:p w:rsidR="00973DEE" w:rsidRPr="006C7A56" w:rsidRDefault="00026022"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rsidR="00973DEE" w:rsidRPr="00FE3D5C" w:rsidRDefault="00026022" w:rsidP="00FE3D5C">
            <w:pPr>
              <w:pStyle w:val="ESBodyText"/>
              <w:spacing w:after="0"/>
              <w:rPr>
                <w:sz w:val="20"/>
                <w:szCs w:val="24"/>
              </w:rPr>
            </w:pPr>
            <w:r>
              <w:rPr>
                <w:sz w:val="20"/>
              </w:rPr>
              <w:t>Increase % of students with high or medium growth in reading to:</w:t>
            </w:r>
            <w:r>
              <w:rPr>
                <w:sz w:val="20"/>
              </w:rPr>
              <w:br/>
              <w:t>- 75% @ Yr 5, Yr 7 and maintain 91% @Yr 9</w:t>
            </w:r>
            <w:r>
              <w:rPr>
                <w:sz w:val="20"/>
              </w:rPr>
              <w:br/>
              <w:t>- maintain or improve 94% of students reading at or above age level in P-6</w:t>
            </w:r>
            <w:r>
              <w:rPr>
                <w:sz w:val="20"/>
              </w:rPr>
              <w:br/>
              <w:t>-increase the % of students reading at or above age level in 7-10 to 87%</w:t>
            </w:r>
            <w:r>
              <w:rPr>
                <w:sz w:val="20"/>
              </w:rPr>
              <w:br/>
            </w:r>
          </w:p>
        </w:tc>
      </w:tr>
      <w:tr w:rsidR="00AC364E" w:rsidTr="00FA4D4A">
        <w:trPr>
          <w:trHeight w:val="15"/>
        </w:trPr>
        <w:tc>
          <w:tcPr>
            <w:tcW w:w="3119" w:type="dxa"/>
            <w:shd w:val="clear" w:color="auto" w:fill="D9D9D9" w:themeFill="background1" w:themeFillShade="D9"/>
          </w:tcPr>
          <w:p w:rsidR="00973DEE" w:rsidRPr="006C7A56" w:rsidRDefault="00026022" w:rsidP="00FA4D4A">
            <w:pPr>
              <w:pStyle w:val="Heading3"/>
              <w:spacing w:before="0" w:after="0"/>
              <w:rPr>
                <w:szCs w:val="24"/>
              </w:rPr>
            </w:pPr>
            <w:r w:rsidRPr="006C7A56">
              <w:rPr>
                <w:szCs w:val="24"/>
              </w:rPr>
              <w:t>12 Month Target 1.2</w:t>
            </w:r>
          </w:p>
        </w:tc>
        <w:tc>
          <w:tcPr>
            <w:tcW w:w="11996" w:type="dxa"/>
            <w:gridSpan w:val="5"/>
            <w:shd w:val="clear" w:color="auto" w:fill="D9D9D9" w:themeFill="background1" w:themeFillShade="D9"/>
          </w:tcPr>
          <w:p w:rsidR="00973DEE" w:rsidRPr="00FE3D5C" w:rsidRDefault="00026022" w:rsidP="00FE3D5C">
            <w:pPr>
              <w:pStyle w:val="ESBodyText"/>
              <w:spacing w:after="0"/>
              <w:rPr>
                <w:sz w:val="20"/>
                <w:szCs w:val="24"/>
              </w:rPr>
            </w:pPr>
            <w:r>
              <w:rPr>
                <w:sz w:val="20"/>
              </w:rPr>
              <w:t>Increase % of students performing at or above expected age level in writing to 90% P-6 and 85% 7-10</w:t>
            </w:r>
          </w:p>
        </w:tc>
      </w:tr>
      <w:tr w:rsidR="00AC364E" w:rsidTr="00FA4D4A">
        <w:trPr>
          <w:trHeight w:val="15"/>
        </w:trPr>
        <w:tc>
          <w:tcPr>
            <w:tcW w:w="3119" w:type="dxa"/>
            <w:shd w:val="clear" w:color="auto" w:fill="D9D9D9" w:themeFill="background1" w:themeFillShade="D9"/>
          </w:tcPr>
          <w:p w:rsidR="00973DEE" w:rsidRPr="006C7A56" w:rsidRDefault="00026022" w:rsidP="00FA4D4A">
            <w:pPr>
              <w:pStyle w:val="Heading3"/>
              <w:spacing w:before="0" w:after="0"/>
              <w:rPr>
                <w:szCs w:val="24"/>
              </w:rPr>
            </w:pPr>
            <w:r w:rsidRPr="006C7A56">
              <w:rPr>
                <w:szCs w:val="24"/>
              </w:rPr>
              <w:t>12 Month Target 1.3</w:t>
            </w:r>
          </w:p>
        </w:tc>
        <w:tc>
          <w:tcPr>
            <w:tcW w:w="11996" w:type="dxa"/>
            <w:gridSpan w:val="5"/>
            <w:shd w:val="clear" w:color="auto" w:fill="D9D9D9" w:themeFill="background1" w:themeFillShade="D9"/>
          </w:tcPr>
          <w:p w:rsidR="00973DEE" w:rsidRPr="00FE3D5C" w:rsidRDefault="00026022" w:rsidP="00FE3D5C">
            <w:pPr>
              <w:pStyle w:val="ESBodyText"/>
              <w:spacing w:after="0"/>
              <w:rPr>
                <w:sz w:val="20"/>
                <w:szCs w:val="24"/>
              </w:rPr>
            </w:pPr>
            <w:r>
              <w:rPr>
                <w:sz w:val="20"/>
              </w:rPr>
              <w:t>Increase VCE English mean study score to 28 in 2019</w:t>
            </w:r>
          </w:p>
        </w:tc>
      </w:tr>
      <w:tr w:rsidR="00AC364E" w:rsidTr="00FA4D4A">
        <w:trPr>
          <w:trHeight w:val="15"/>
        </w:trPr>
        <w:tc>
          <w:tcPr>
            <w:tcW w:w="3119" w:type="dxa"/>
            <w:shd w:val="clear" w:color="auto" w:fill="62BFEB"/>
          </w:tcPr>
          <w:p w:rsidR="00973DEE" w:rsidRPr="006C7A56" w:rsidRDefault="00026022" w:rsidP="00171379">
            <w:pPr>
              <w:pStyle w:val="Heading3"/>
              <w:spacing w:before="0" w:after="0"/>
              <w:rPr>
                <w:szCs w:val="24"/>
              </w:rPr>
            </w:pPr>
            <w:r>
              <w:rPr>
                <w:szCs w:val="24"/>
              </w:rPr>
              <w:t>KIS 1</w:t>
            </w:r>
          </w:p>
          <w:p w:rsidR="00AC364E" w:rsidRDefault="00026022">
            <w:r>
              <w:rPr>
                <w:sz w:val="20"/>
              </w:rPr>
              <w:t>Building practice excellence</w:t>
            </w:r>
          </w:p>
        </w:tc>
        <w:tc>
          <w:tcPr>
            <w:tcW w:w="11996" w:type="dxa"/>
            <w:gridSpan w:val="5"/>
            <w:shd w:val="clear" w:color="auto" w:fill="62BFEB"/>
          </w:tcPr>
          <w:p w:rsidR="00973DEE" w:rsidRPr="00FE3D5C" w:rsidRDefault="00026022" w:rsidP="00FE3D5C">
            <w:pPr>
              <w:pStyle w:val="ESBodyText"/>
              <w:spacing w:after="0"/>
              <w:rPr>
                <w:sz w:val="20"/>
                <w:szCs w:val="24"/>
              </w:rPr>
            </w:pPr>
            <w:r>
              <w:rPr>
                <w:sz w:val="20"/>
              </w:rPr>
              <w:t>Embed an agreed instructional model and a whole school approach to teaching literacy that is consistently implemented by all staff.</w:t>
            </w:r>
          </w:p>
        </w:tc>
      </w:tr>
      <w:tr w:rsidR="00AC364E" w:rsidTr="005D3D69">
        <w:trPr>
          <w:trHeight w:val="263"/>
        </w:trPr>
        <w:tc>
          <w:tcPr>
            <w:tcW w:w="3119" w:type="dxa"/>
            <w:shd w:val="clear" w:color="auto" w:fill="D9D9D9" w:themeFill="background1" w:themeFillShade="D9"/>
          </w:tcPr>
          <w:p w:rsidR="003E1FC6" w:rsidRPr="005D3D69" w:rsidRDefault="00026022"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026022" w:rsidP="00AF3BC2">
            <w:pPr>
              <w:pStyle w:val="ESBodyText"/>
              <w:spacing w:after="0"/>
              <w:rPr>
                <w:sz w:val="20"/>
                <w:szCs w:val="24"/>
              </w:rPr>
            </w:pPr>
            <w:r>
              <w:rPr>
                <w:sz w:val="20"/>
              </w:rPr>
              <w:t>Staff PD around the School's Instructional Model.</w:t>
            </w:r>
            <w:r>
              <w:rPr>
                <w:sz w:val="20"/>
              </w:rPr>
              <w:br/>
              <w:t>Document the whole school approach to the teaching of literacy.</w:t>
            </w:r>
            <w:r>
              <w:rPr>
                <w:sz w:val="20"/>
              </w:rPr>
              <w:br/>
              <w:t>Complete Literacy Leaders PD modules with all P-6 staff.</w:t>
            </w:r>
            <w:r>
              <w:rPr>
                <w:sz w:val="20"/>
              </w:rPr>
              <w:br/>
              <w:t>Build capacity of all teachers through MYLNS</w:t>
            </w:r>
            <w:r>
              <w:rPr>
                <w:sz w:val="20"/>
              </w:rPr>
              <w:br/>
            </w:r>
          </w:p>
        </w:tc>
      </w:tr>
      <w:tr w:rsidR="00AC364E" w:rsidTr="005D3D69">
        <w:trPr>
          <w:trHeight w:val="110"/>
        </w:trPr>
        <w:tc>
          <w:tcPr>
            <w:tcW w:w="3119" w:type="dxa"/>
            <w:shd w:val="clear" w:color="auto" w:fill="D9D9D9" w:themeFill="background1" w:themeFillShade="D9"/>
          </w:tcPr>
          <w:p w:rsidR="00973DEE" w:rsidRPr="005D3D69" w:rsidRDefault="00026022"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026022" w:rsidP="00AF3BC2">
            <w:pPr>
              <w:pStyle w:val="ESBodyText"/>
              <w:spacing w:after="0"/>
              <w:rPr>
                <w:sz w:val="20"/>
                <w:szCs w:val="24"/>
              </w:rPr>
            </w:pPr>
            <w:r>
              <w:rPr>
                <w:sz w:val="20"/>
              </w:rPr>
              <w:t>All teachers see themselves as teachers of literacy and have the capacity to explicitly teach and assess oral language, vocabulary, reading comprehension and writing.</w:t>
            </w:r>
            <w:r>
              <w:rPr>
                <w:sz w:val="20"/>
              </w:rPr>
              <w:br/>
              <w:t>Literacy dimensions appear in planning documents and student assessment rubrics</w:t>
            </w:r>
            <w:r>
              <w:rPr>
                <w:sz w:val="20"/>
              </w:rPr>
              <w:br/>
              <w:t>The Instructional Model is clearly visible in classrooms across the school during learning walks and talks.</w:t>
            </w:r>
          </w:p>
        </w:tc>
      </w:tr>
      <w:tr w:rsidR="00AC364E" w:rsidTr="005D3D69">
        <w:trPr>
          <w:trHeight w:val="110"/>
        </w:trPr>
        <w:tc>
          <w:tcPr>
            <w:tcW w:w="3119" w:type="dxa"/>
            <w:shd w:val="clear" w:color="auto" w:fill="D9D9D9" w:themeFill="background1" w:themeFillShade="D9"/>
          </w:tcPr>
          <w:p w:rsidR="00171379" w:rsidRPr="005D3D69" w:rsidRDefault="00026022"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026022" w:rsidP="00AF3BC2">
            <w:pPr>
              <w:pStyle w:val="ESBodyText"/>
              <w:spacing w:after="0"/>
              <w:rPr>
                <w:sz w:val="20"/>
                <w:szCs w:val="24"/>
              </w:rPr>
            </w:pPr>
            <w:r>
              <w:rPr>
                <w:sz w:val="20"/>
              </w:rPr>
              <w:t>Evidence presented at Teachers P&amp;D review.</w:t>
            </w:r>
            <w:r>
              <w:rPr>
                <w:sz w:val="20"/>
              </w:rPr>
              <w:br/>
              <w:t>Planning documents, assessment rubrics, student work.</w:t>
            </w:r>
            <w:r>
              <w:rPr>
                <w:sz w:val="20"/>
              </w:rPr>
              <w:br/>
              <w:t>Evidence from Learning walks and talks.</w:t>
            </w:r>
          </w:p>
        </w:tc>
      </w:tr>
      <w:tr w:rsidR="00AC364E" w:rsidTr="006C7A56">
        <w:trPr>
          <w:trHeight w:val="549"/>
        </w:trPr>
        <w:tc>
          <w:tcPr>
            <w:tcW w:w="6205" w:type="dxa"/>
            <w:gridSpan w:val="2"/>
            <w:shd w:val="clear" w:color="auto" w:fill="D9D9D9" w:themeFill="background1" w:themeFillShade="D9"/>
          </w:tcPr>
          <w:p w:rsidR="003E1FC6" w:rsidRPr="006C7A56" w:rsidRDefault="00026022"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026022"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026022"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026022"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026022" w:rsidP="00FA4D4A">
            <w:pPr>
              <w:pStyle w:val="Heading3"/>
              <w:spacing w:before="0" w:after="0"/>
              <w:rPr>
                <w:szCs w:val="24"/>
              </w:rPr>
            </w:pPr>
            <w:r w:rsidRPr="006C7A56">
              <w:rPr>
                <w:szCs w:val="24"/>
              </w:rPr>
              <w:t>Budget</w:t>
            </w:r>
          </w:p>
        </w:tc>
      </w:tr>
      <w:tr w:rsidR="00AC364E" w:rsidTr="00AF3BC2">
        <w:trPr>
          <w:trHeight w:val="20"/>
        </w:trPr>
        <w:tc>
          <w:tcPr>
            <w:tcW w:w="6205" w:type="dxa"/>
            <w:gridSpan w:val="2"/>
          </w:tcPr>
          <w:p w:rsidR="003E1FC6" w:rsidRPr="006C7A56" w:rsidRDefault="00026022" w:rsidP="00AF3BC2">
            <w:pPr>
              <w:pStyle w:val="ESBodyText"/>
              <w:spacing w:after="0"/>
              <w:rPr>
                <w:sz w:val="20"/>
                <w:szCs w:val="24"/>
              </w:rPr>
            </w:pPr>
            <w:r>
              <w:rPr>
                <w:sz w:val="20"/>
              </w:rPr>
              <w:t>PD on Schools Instructional Model</w:t>
            </w:r>
          </w:p>
        </w:tc>
        <w:tc>
          <w:tcPr>
            <w:tcW w:w="3150" w:type="dxa"/>
          </w:tcPr>
          <w:p w:rsidR="003E1FC6" w:rsidRPr="006C7A56" w:rsidRDefault="0002602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AC364E" w:rsidRDefault="00AC364E"/>
        </w:tc>
        <w:tc>
          <w:tcPr>
            <w:tcW w:w="1530" w:type="dxa"/>
          </w:tcPr>
          <w:p w:rsidR="003E1FC6" w:rsidRPr="006C7A56" w:rsidRDefault="00026022"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026022" w:rsidP="00AF3BC2">
            <w:pPr>
              <w:pStyle w:val="ESBodyText"/>
              <w:spacing w:after="0"/>
              <w:rPr>
                <w:sz w:val="20"/>
                <w:szCs w:val="24"/>
              </w:rPr>
            </w:pPr>
            <w:r>
              <w:rPr>
                <w:sz w:val="20"/>
              </w:rPr>
              <w:t>from:</w:t>
            </w:r>
            <w:r>
              <w:rPr>
                <w:sz w:val="20"/>
              </w:rPr>
              <w:br/>
              <w:t>Term 1</w:t>
            </w:r>
          </w:p>
          <w:p w:rsidR="00AC364E" w:rsidRDefault="00026022">
            <w:r>
              <w:rPr>
                <w:sz w:val="20"/>
              </w:rPr>
              <w:t>to:</w:t>
            </w:r>
            <w:r>
              <w:rPr>
                <w:sz w:val="20"/>
              </w:rPr>
              <w:br/>
              <w:t>Term 2</w:t>
            </w:r>
          </w:p>
        </w:tc>
        <w:tc>
          <w:tcPr>
            <w:tcW w:w="2160" w:type="dxa"/>
          </w:tcPr>
          <w:p w:rsidR="003E1FC6" w:rsidRPr="006C7A56" w:rsidRDefault="00026022" w:rsidP="00AF3BC2">
            <w:pPr>
              <w:pStyle w:val="ESBodyText"/>
              <w:spacing w:after="0"/>
              <w:rPr>
                <w:sz w:val="20"/>
                <w:szCs w:val="24"/>
              </w:rPr>
            </w:pPr>
            <w:r>
              <w:rPr>
                <w:sz w:val="20"/>
              </w:rPr>
              <w:t>$0.00</w:t>
            </w:r>
          </w:p>
          <w:p w:rsidR="00AC364E" w:rsidRDefault="00AC364E"/>
          <w:p w:rsidR="00AC364E" w:rsidRDefault="00026022">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AC364E" w:rsidTr="00AF3BC2">
        <w:trPr>
          <w:trHeight w:val="20"/>
        </w:trPr>
        <w:tc>
          <w:tcPr>
            <w:tcW w:w="6205" w:type="dxa"/>
            <w:gridSpan w:val="2"/>
          </w:tcPr>
          <w:p w:rsidR="003E1FC6" w:rsidRPr="006C7A56" w:rsidRDefault="00026022" w:rsidP="00AF3BC2">
            <w:pPr>
              <w:pStyle w:val="ESBodyText"/>
              <w:spacing w:after="0"/>
              <w:rPr>
                <w:sz w:val="20"/>
                <w:szCs w:val="24"/>
              </w:rPr>
            </w:pPr>
            <w:r>
              <w:rPr>
                <w:sz w:val="20"/>
              </w:rPr>
              <w:t>Document whole school approach to the teaching of literacy</w:t>
            </w:r>
          </w:p>
        </w:tc>
        <w:tc>
          <w:tcPr>
            <w:tcW w:w="3150" w:type="dxa"/>
          </w:tcPr>
          <w:p w:rsidR="003E1FC6" w:rsidRPr="006C7A56" w:rsidRDefault="0002602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AC364E" w:rsidRDefault="00AC364E"/>
        </w:tc>
        <w:tc>
          <w:tcPr>
            <w:tcW w:w="1530" w:type="dxa"/>
          </w:tcPr>
          <w:p w:rsidR="003E1FC6" w:rsidRPr="006C7A56" w:rsidRDefault="00026022"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026022" w:rsidP="00AF3BC2">
            <w:pPr>
              <w:pStyle w:val="ESBodyText"/>
              <w:spacing w:after="0"/>
              <w:rPr>
                <w:sz w:val="20"/>
                <w:szCs w:val="24"/>
              </w:rPr>
            </w:pPr>
            <w:r>
              <w:rPr>
                <w:sz w:val="20"/>
              </w:rPr>
              <w:t>from:</w:t>
            </w:r>
            <w:r>
              <w:rPr>
                <w:sz w:val="20"/>
              </w:rPr>
              <w:br/>
              <w:t>Term 2</w:t>
            </w:r>
          </w:p>
          <w:p w:rsidR="00AC364E" w:rsidRDefault="00026022">
            <w:r>
              <w:rPr>
                <w:sz w:val="20"/>
              </w:rPr>
              <w:t>to:</w:t>
            </w:r>
            <w:r>
              <w:rPr>
                <w:sz w:val="20"/>
              </w:rPr>
              <w:br/>
              <w:t>Term 3</w:t>
            </w:r>
          </w:p>
        </w:tc>
        <w:tc>
          <w:tcPr>
            <w:tcW w:w="2160" w:type="dxa"/>
          </w:tcPr>
          <w:p w:rsidR="003E1FC6" w:rsidRPr="006C7A56" w:rsidRDefault="00026022" w:rsidP="00AF3BC2">
            <w:pPr>
              <w:pStyle w:val="ESBodyText"/>
              <w:spacing w:after="0"/>
              <w:rPr>
                <w:sz w:val="20"/>
                <w:szCs w:val="24"/>
              </w:rPr>
            </w:pPr>
            <w:r>
              <w:rPr>
                <w:sz w:val="20"/>
              </w:rPr>
              <w:t>$0.00</w:t>
            </w:r>
          </w:p>
          <w:p w:rsidR="00AC364E" w:rsidRDefault="00AC364E"/>
          <w:p w:rsidR="00AC364E" w:rsidRDefault="00026022">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AC364E" w:rsidTr="00AF3BC2">
        <w:trPr>
          <w:trHeight w:val="20"/>
        </w:trPr>
        <w:tc>
          <w:tcPr>
            <w:tcW w:w="6205" w:type="dxa"/>
            <w:gridSpan w:val="2"/>
          </w:tcPr>
          <w:p w:rsidR="003E1FC6" w:rsidRPr="006C7A56" w:rsidRDefault="00026022" w:rsidP="00AF3BC2">
            <w:pPr>
              <w:pStyle w:val="ESBodyText"/>
              <w:spacing w:after="0"/>
              <w:rPr>
                <w:sz w:val="20"/>
                <w:szCs w:val="24"/>
              </w:rPr>
            </w:pPr>
            <w:r>
              <w:rPr>
                <w:sz w:val="20"/>
              </w:rPr>
              <w:t>LIteracy Modules completed</w:t>
            </w:r>
          </w:p>
        </w:tc>
        <w:tc>
          <w:tcPr>
            <w:tcW w:w="3150" w:type="dxa"/>
          </w:tcPr>
          <w:p w:rsidR="003E1FC6" w:rsidRPr="006C7A56" w:rsidRDefault="0002602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Leader</w:t>
            </w:r>
          </w:p>
          <w:p w:rsidR="00AC364E" w:rsidRDefault="00AC364E"/>
        </w:tc>
        <w:tc>
          <w:tcPr>
            <w:tcW w:w="1530" w:type="dxa"/>
          </w:tcPr>
          <w:p w:rsidR="003E1FC6" w:rsidRPr="006C7A56" w:rsidRDefault="00026022"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026022" w:rsidP="00AF3BC2">
            <w:pPr>
              <w:pStyle w:val="ESBodyText"/>
              <w:spacing w:after="0"/>
              <w:rPr>
                <w:sz w:val="20"/>
                <w:szCs w:val="24"/>
              </w:rPr>
            </w:pPr>
            <w:r>
              <w:rPr>
                <w:sz w:val="20"/>
              </w:rPr>
              <w:t>from:</w:t>
            </w:r>
            <w:r>
              <w:rPr>
                <w:sz w:val="20"/>
              </w:rPr>
              <w:br/>
              <w:t>Term 1</w:t>
            </w:r>
          </w:p>
          <w:p w:rsidR="00AC364E" w:rsidRDefault="00026022">
            <w:r>
              <w:rPr>
                <w:sz w:val="20"/>
              </w:rPr>
              <w:t>to:</w:t>
            </w:r>
            <w:r>
              <w:rPr>
                <w:sz w:val="20"/>
              </w:rPr>
              <w:br/>
              <w:t>Term 4</w:t>
            </w:r>
          </w:p>
        </w:tc>
        <w:tc>
          <w:tcPr>
            <w:tcW w:w="2160" w:type="dxa"/>
          </w:tcPr>
          <w:p w:rsidR="003E1FC6" w:rsidRPr="006C7A56" w:rsidRDefault="00026022" w:rsidP="00AF3BC2">
            <w:pPr>
              <w:pStyle w:val="ESBodyText"/>
              <w:spacing w:after="0"/>
              <w:rPr>
                <w:sz w:val="20"/>
                <w:szCs w:val="24"/>
              </w:rPr>
            </w:pPr>
            <w:r>
              <w:rPr>
                <w:sz w:val="20"/>
              </w:rPr>
              <w:t>$0.00</w:t>
            </w:r>
          </w:p>
          <w:p w:rsidR="00AC364E" w:rsidRDefault="00AC364E"/>
          <w:p w:rsidR="00AC364E" w:rsidRDefault="00026022">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AC364E" w:rsidTr="00FA4D4A">
        <w:trPr>
          <w:trHeight w:val="15"/>
        </w:trPr>
        <w:tc>
          <w:tcPr>
            <w:tcW w:w="3119" w:type="dxa"/>
            <w:shd w:val="clear" w:color="auto" w:fill="62BFEB"/>
          </w:tcPr>
          <w:p w:rsidR="00973DEE" w:rsidRPr="006C7A56" w:rsidRDefault="00026022" w:rsidP="00171379">
            <w:pPr>
              <w:pStyle w:val="Heading3"/>
              <w:spacing w:before="0" w:after="0"/>
              <w:rPr>
                <w:szCs w:val="24"/>
              </w:rPr>
            </w:pPr>
            <w:r>
              <w:rPr>
                <w:szCs w:val="24"/>
              </w:rPr>
              <w:t>KIS 2</w:t>
            </w:r>
          </w:p>
          <w:p w:rsidR="00AC364E" w:rsidRDefault="00026022">
            <w:r>
              <w:rPr>
                <w:sz w:val="20"/>
              </w:rPr>
              <w:t>Evaluating impact on learning</w:t>
            </w:r>
          </w:p>
        </w:tc>
        <w:tc>
          <w:tcPr>
            <w:tcW w:w="11996" w:type="dxa"/>
            <w:gridSpan w:val="5"/>
            <w:shd w:val="clear" w:color="auto" w:fill="62BFEB"/>
          </w:tcPr>
          <w:p w:rsidR="00973DEE" w:rsidRPr="00FE3D5C" w:rsidRDefault="00026022" w:rsidP="00FE3D5C">
            <w:pPr>
              <w:pStyle w:val="ESBodyText"/>
              <w:spacing w:after="0"/>
              <w:rPr>
                <w:sz w:val="20"/>
                <w:szCs w:val="24"/>
              </w:rPr>
            </w:pPr>
            <w:r>
              <w:rPr>
                <w:sz w:val="20"/>
              </w:rPr>
              <w:t>Build teacher data literacy to inform teaching and learning of reading and writing.</w:t>
            </w:r>
          </w:p>
        </w:tc>
      </w:tr>
      <w:tr w:rsidR="00AC364E" w:rsidTr="005D3D69">
        <w:trPr>
          <w:trHeight w:val="263"/>
        </w:trPr>
        <w:tc>
          <w:tcPr>
            <w:tcW w:w="3119" w:type="dxa"/>
            <w:shd w:val="clear" w:color="auto" w:fill="D9D9D9" w:themeFill="background1" w:themeFillShade="D9"/>
          </w:tcPr>
          <w:p w:rsidR="003E1FC6" w:rsidRPr="005D3D69" w:rsidRDefault="00026022"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026022" w:rsidP="00AF3BC2">
            <w:pPr>
              <w:pStyle w:val="ESBodyText"/>
              <w:spacing w:after="0"/>
              <w:rPr>
                <w:sz w:val="20"/>
                <w:szCs w:val="24"/>
              </w:rPr>
            </w:pPr>
            <w:r>
              <w:rPr>
                <w:sz w:val="20"/>
              </w:rPr>
              <w:t>Embed Accelerated Reader Program and PAT Testing</w:t>
            </w:r>
            <w:r>
              <w:rPr>
                <w:sz w:val="20"/>
              </w:rPr>
              <w:br/>
              <w:t>Implement CARS &amp; STARS Program</w:t>
            </w:r>
            <w:r>
              <w:rPr>
                <w:sz w:val="20"/>
              </w:rPr>
              <w:br/>
              <w:t>Complete associated PD with AR, PAT-R, CARS &amp; STARS</w:t>
            </w:r>
            <w:r>
              <w:rPr>
                <w:sz w:val="20"/>
              </w:rPr>
              <w:br/>
              <w:t>Review Big Write - Cold write folders</w:t>
            </w:r>
            <w:r>
              <w:rPr>
                <w:sz w:val="20"/>
              </w:rPr>
              <w:br/>
              <w:t>Review and refine the process of compiling a P-6 data wall</w:t>
            </w:r>
            <w:r>
              <w:rPr>
                <w:sz w:val="20"/>
              </w:rPr>
              <w:br/>
              <w:t>In School PD - Clarity modules 2, 4 &amp; 5</w:t>
            </w:r>
          </w:p>
        </w:tc>
      </w:tr>
      <w:tr w:rsidR="00AC364E" w:rsidTr="005D3D69">
        <w:trPr>
          <w:trHeight w:val="110"/>
        </w:trPr>
        <w:tc>
          <w:tcPr>
            <w:tcW w:w="3119" w:type="dxa"/>
            <w:shd w:val="clear" w:color="auto" w:fill="D9D9D9" w:themeFill="background1" w:themeFillShade="D9"/>
          </w:tcPr>
          <w:p w:rsidR="00973DEE" w:rsidRPr="005D3D69" w:rsidRDefault="00026022"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026022" w:rsidP="00AF3BC2">
            <w:pPr>
              <w:pStyle w:val="ESBodyText"/>
              <w:spacing w:after="0"/>
              <w:rPr>
                <w:sz w:val="20"/>
                <w:szCs w:val="24"/>
              </w:rPr>
            </w:pPr>
            <w:r>
              <w:rPr>
                <w:sz w:val="20"/>
              </w:rPr>
              <w:t>Teachers will have a better understanding of the data provided by the various sources and will be able to use this to drive their teaching</w:t>
            </w:r>
            <w:r>
              <w:rPr>
                <w:sz w:val="20"/>
              </w:rPr>
              <w:br/>
              <w:t>Teachers will be able to explain the data for each individual student, describe their growth and how they are addressing their identified needs</w:t>
            </w:r>
            <w:r>
              <w:rPr>
                <w:sz w:val="20"/>
              </w:rPr>
              <w:br/>
              <w:t>The data wall is an up to date and accurate reflection of where students are at.</w:t>
            </w:r>
          </w:p>
        </w:tc>
      </w:tr>
      <w:tr w:rsidR="00AC364E" w:rsidTr="005D3D69">
        <w:trPr>
          <w:trHeight w:val="110"/>
        </w:trPr>
        <w:tc>
          <w:tcPr>
            <w:tcW w:w="3119" w:type="dxa"/>
            <w:shd w:val="clear" w:color="auto" w:fill="D9D9D9" w:themeFill="background1" w:themeFillShade="D9"/>
          </w:tcPr>
          <w:p w:rsidR="00171379" w:rsidRPr="005D3D69" w:rsidRDefault="00026022"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026022" w:rsidP="00AF3BC2">
            <w:pPr>
              <w:pStyle w:val="ESBodyText"/>
              <w:spacing w:after="0"/>
              <w:rPr>
                <w:sz w:val="20"/>
                <w:szCs w:val="24"/>
              </w:rPr>
            </w:pPr>
            <w:r>
              <w:rPr>
                <w:sz w:val="20"/>
              </w:rPr>
              <w:t xml:space="preserve">Completed PD </w:t>
            </w:r>
            <w:r>
              <w:rPr>
                <w:sz w:val="20"/>
              </w:rPr>
              <w:br/>
              <w:t>Data Wall</w:t>
            </w:r>
          </w:p>
        </w:tc>
      </w:tr>
      <w:tr w:rsidR="00AC364E" w:rsidTr="006C7A56">
        <w:trPr>
          <w:trHeight w:val="549"/>
        </w:trPr>
        <w:tc>
          <w:tcPr>
            <w:tcW w:w="6205" w:type="dxa"/>
            <w:gridSpan w:val="2"/>
            <w:shd w:val="clear" w:color="auto" w:fill="D9D9D9" w:themeFill="background1" w:themeFillShade="D9"/>
          </w:tcPr>
          <w:p w:rsidR="003E1FC6" w:rsidRPr="006C7A56" w:rsidRDefault="00026022"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026022"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026022"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026022"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026022" w:rsidP="00FA4D4A">
            <w:pPr>
              <w:pStyle w:val="Heading3"/>
              <w:spacing w:before="0" w:after="0"/>
              <w:rPr>
                <w:szCs w:val="24"/>
              </w:rPr>
            </w:pPr>
            <w:r w:rsidRPr="006C7A56">
              <w:rPr>
                <w:szCs w:val="24"/>
              </w:rPr>
              <w:t>Budget</w:t>
            </w:r>
          </w:p>
        </w:tc>
      </w:tr>
      <w:tr w:rsidR="00AC364E" w:rsidTr="00AF3BC2">
        <w:trPr>
          <w:trHeight w:val="20"/>
        </w:trPr>
        <w:tc>
          <w:tcPr>
            <w:tcW w:w="6205" w:type="dxa"/>
            <w:gridSpan w:val="2"/>
          </w:tcPr>
          <w:p w:rsidR="003E1FC6" w:rsidRPr="006C7A56" w:rsidRDefault="00026022" w:rsidP="00AF3BC2">
            <w:pPr>
              <w:pStyle w:val="ESBodyText"/>
              <w:spacing w:after="0"/>
              <w:rPr>
                <w:sz w:val="20"/>
                <w:szCs w:val="24"/>
              </w:rPr>
            </w:pPr>
            <w:r>
              <w:rPr>
                <w:sz w:val="20"/>
              </w:rPr>
              <w:t>Revised and refined data wall</w:t>
            </w:r>
          </w:p>
        </w:tc>
        <w:tc>
          <w:tcPr>
            <w:tcW w:w="3150" w:type="dxa"/>
          </w:tcPr>
          <w:p w:rsidR="003E1FC6" w:rsidRPr="006C7A56" w:rsidRDefault="0002602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AC364E" w:rsidRDefault="00AC364E"/>
        </w:tc>
        <w:tc>
          <w:tcPr>
            <w:tcW w:w="1530" w:type="dxa"/>
          </w:tcPr>
          <w:p w:rsidR="003E1FC6" w:rsidRPr="006C7A56" w:rsidRDefault="00026022"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026022" w:rsidP="00AF3BC2">
            <w:pPr>
              <w:pStyle w:val="ESBodyText"/>
              <w:spacing w:after="0"/>
              <w:rPr>
                <w:sz w:val="20"/>
                <w:szCs w:val="24"/>
              </w:rPr>
            </w:pPr>
            <w:r>
              <w:rPr>
                <w:sz w:val="20"/>
              </w:rPr>
              <w:t>from:</w:t>
            </w:r>
            <w:r>
              <w:rPr>
                <w:sz w:val="20"/>
              </w:rPr>
              <w:br/>
              <w:t>Term 1</w:t>
            </w:r>
          </w:p>
          <w:p w:rsidR="00AC364E" w:rsidRDefault="00026022">
            <w:r>
              <w:rPr>
                <w:sz w:val="20"/>
              </w:rPr>
              <w:t>to:</w:t>
            </w:r>
            <w:r>
              <w:rPr>
                <w:sz w:val="20"/>
              </w:rPr>
              <w:br/>
              <w:t>Term 2</w:t>
            </w:r>
          </w:p>
        </w:tc>
        <w:tc>
          <w:tcPr>
            <w:tcW w:w="2160" w:type="dxa"/>
          </w:tcPr>
          <w:p w:rsidR="003E1FC6" w:rsidRPr="006C7A56" w:rsidRDefault="00026022" w:rsidP="00AF3BC2">
            <w:pPr>
              <w:pStyle w:val="ESBodyText"/>
              <w:spacing w:after="0"/>
              <w:rPr>
                <w:sz w:val="20"/>
                <w:szCs w:val="24"/>
              </w:rPr>
            </w:pPr>
            <w:r>
              <w:rPr>
                <w:sz w:val="20"/>
              </w:rPr>
              <w:t>$0.00</w:t>
            </w:r>
          </w:p>
          <w:p w:rsidR="00AC364E" w:rsidRDefault="00AC364E"/>
          <w:p w:rsidR="00AC364E" w:rsidRDefault="00026022">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AC364E" w:rsidTr="00AF3BC2">
        <w:trPr>
          <w:trHeight w:val="20"/>
        </w:trPr>
        <w:tc>
          <w:tcPr>
            <w:tcW w:w="6205" w:type="dxa"/>
            <w:gridSpan w:val="2"/>
          </w:tcPr>
          <w:p w:rsidR="003E1FC6" w:rsidRPr="006C7A56" w:rsidRDefault="00026022" w:rsidP="00AF3BC2">
            <w:pPr>
              <w:pStyle w:val="ESBodyText"/>
              <w:spacing w:after="0"/>
              <w:rPr>
                <w:sz w:val="20"/>
                <w:szCs w:val="24"/>
              </w:rPr>
            </w:pPr>
            <w:r>
              <w:rPr>
                <w:sz w:val="20"/>
              </w:rPr>
              <w:t>PD - AR, PAT, CARS &amp; STARS</w:t>
            </w:r>
            <w:r>
              <w:rPr>
                <w:sz w:val="20"/>
              </w:rPr>
              <w:br/>
              <w:t>PD - Clarity Modules 2,4 &amp; 5</w:t>
            </w:r>
          </w:p>
        </w:tc>
        <w:tc>
          <w:tcPr>
            <w:tcW w:w="3150" w:type="dxa"/>
          </w:tcPr>
          <w:p w:rsidR="003E1FC6" w:rsidRPr="006C7A56" w:rsidRDefault="0002602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AC364E" w:rsidRDefault="00AC364E"/>
        </w:tc>
        <w:tc>
          <w:tcPr>
            <w:tcW w:w="1530" w:type="dxa"/>
          </w:tcPr>
          <w:p w:rsidR="003E1FC6" w:rsidRPr="006C7A56" w:rsidRDefault="0002602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026022" w:rsidP="00AF3BC2">
            <w:pPr>
              <w:pStyle w:val="ESBodyText"/>
              <w:spacing w:after="0"/>
              <w:rPr>
                <w:sz w:val="20"/>
                <w:szCs w:val="24"/>
              </w:rPr>
            </w:pPr>
            <w:r>
              <w:rPr>
                <w:sz w:val="20"/>
              </w:rPr>
              <w:t>from:</w:t>
            </w:r>
            <w:r>
              <w:rPr>
                <w:sz w:val="20"/>
              </w:rPr>
              <w:br/>
              <w:t>Term 1</w:t>
            </w:r>
          </w:p>
          <w:p w:rsidR="00AC364E" w:rsidRDefault="00026022">
            <w:r>
              <w:rPr>
                <w:sz w:val="20"/>
              </w:rPr>
              <w:t>to:</w:t>
            </w:r>
            <w:r>
              <w:rPr>
                <w:sz w:val="20"/>
              </w:rPr>
              <w:br/>
              <w:t>Term 4</w:t>
            </w:r>
          </w:p>
        </w:tc>
        <w:tc>
          <w:tcPr>
            <w:tcW w:w="2160" w:type="dxa"/>
          </w:tcPr>
          <w:p w:rsidR="003E1FC6" w:rsidRPr="006C7A56" w:rsidRDefault="00026022" w:rsidP="00AF3BC2">
            <w:pPr>
              <w:pStyle w:val="ESBodyText"/>
              <w:spacing w:after="0"/>
              <w:rPr>
                <w:sz w:val="20"/>
                <w:szCs w:val="24"/>
              </w:rPr>
            </w:pPr>
            <w:r>
              <w:rPr>
                <w:sz w:val="20"/>
              </w:rPr>
              <w:t>$0.00</w:t>
            </w:r>
          </w:p>
          <w:p w:rsidR="00AC364E" w:rsidRDefault="00AC364E"/>
          <w:p w:rsidR="00AC364E" w:rsidRDefault="00026022">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AC364E" w:rsidTr="00FA4D4A">
        <w:trPr>
          <w:trHeight w:val="110"/>
        </w:trPr>
        <w:tc>
          <w:tcPr>
            <w:tcW w:w="3119" w:type="dxa"/>
            <w:shd w:val="clear" w:color="auto" w:fill="D9D9D9" w:themeFill="background1" w:themeFillShade="D9"/>
          </w:tcPr>
          <w:p w:rsidR="00973DEE" w:rsidRPr="006C7A56" w:rsidRDefault="00026022" w:rsidP="00FA4D4A">
            <w:pPr>
              <w:pStyle w:val="Heading3"/>
              <w:spacing w:before="0" w:after="0"/>
              <w:rPr>
                <w:szCs w:val="24"/>
              </w:rPr>
            </w:pPr>
            <w:r w:rsidRPr="006C7A56">
              <w:rPr>
                <w:sz w:val="24"/>
                <w:szCs w:val="24"/>
              </w:rPr>
              <w:t>Goal 2</w:t>
            </w:r>
          </w:p>
        </w:tc>
        <w:tc>
          <w:tcPr>
            <w:tcW w:w="11996" w:type="dxa"/>
            <w:gridSpan w:val="5"/>
            <w:shd w:val="clear" w:color="auto" w:fill="D9D9D9" w:themeFill="background1" w:themeFillShade="D9"/>
          </w:tcPr>
          <w:p w:rsidR="00973DEE" w:rsidRPr="00FE3D5C" w:rsidRDefault="00026022" w:rsidP="00FE3D5C">
            <w:pPr>
              <w:pStyle w:val="ESBodyText"/>
              <w:spacing w:after="0"/>
              <w:rPr>
                <w:sz w:val="20"/>
                <w:szCs w:val="24"/>
              </w:rPr>
            </w:pPr>
            <w:r>
              <w:rPr>
                <w:sz w:val="20"/>
              </w:rPr>
              <w:t>Improve student engagement and confidence in learning</w:t>
            </w:r>
          </w:p>
        </w:tc>
      </w:tr>
      <w:tr w:rsidR="00AC364E" w:rsidTr="00FA4D4A">
        <w:trPr>
          <w:trHeight w:val="15"/>
        </w:trPr>
        <w:tc>
          <w:tcPr>
            <w:tcW w:w="3119" w:type="dxa"/>
            <w:shd w:val="clear" w:color="auto" w:fill="D9D9D9" w:themeFill="background1" w:themeFillShade="D9"/>
          </w:tcPr>
          <w:p w:rsidR="00973DEE" w:rsidRPr="006C7A56" w:rsidRDefault="00026022" w:rsidP="00FA4D4A">
            <w:pPr>
              <w:pStyle w:val="Heading3"/>
              <w:spacing w:before="0" w:after="0"/>
              <w:rPr>
                <w:szCs w:val="24"/>
              </w:rPr>
            </w:pPr>
            <w:r w:rsidRPr="006C7A56">
              <w:rPr>
                <w:szCs w:val="24"/>
              </w:rPr>
              <w:t>12 Month Target 2.1</w:t>
            </w:r>
          </w:p>
        </w:tc>
        <w:tc>
          <w:tcPr>
            <w:tcW w:w="11996" w:type="dxa"/>
            <w:gridSpan w:val="5"/>
            <w:shd w:val="clear" w:color="auto" w:fill="D9D9D9" w:themeFill="background1" w:themeFillShade="D9"/>
          </w:tcPr>
          <w:p w:rsidR="00973DEE" w:rsidRPr="00FE3D5C" w:rsidRDefault="00026022" w:rsidP="00FE3D5C">
            <w:pPr>
              <w:pStyle w:val="ESBodyText"/>
              <w:spacing w:after="0"/>
              <w:rPr>
                <w:sz w:val="20"/>
                <w:szCs w:val="24"/>
              </w:rPr>
            </w:pPr>
            <w:r>
              <w:rPr>
                <w:sz w:val="20"/>
              </w:rPr>
              <w:t>Increase Student Voice and Agency in P-6 to over 50%</w:t>
            </w:r>
            <w:r>
              <w:rPr>
                <w:sz w:val="20"/>
              </w:rPr>
              <w:br/>
              <w:t>Increase High Expectations for Success in P-6  to over 50%</w:t>
            </w:r>
            <w:r>
              <w:rPr>
                <w:sz w:val="20"/>
              </w:rPr>
              <w:br/>
              <w:t>Increase Sense of Confidence in P-6 to over 50%</w:t>
            </w:r>
          </w:p>
        </w:tc>
      </w:tr>
      <w:tr w:rsidR="00AC364E" w:rsidTr="00FA4D4A">
        <w:trPr>
          <w:trHeight w:val="15"/>
        </w:trPr>
        <w:tc>
          <w:tcPr>
            <w:tcW w:w="3119" w:type="dxa"/>
            <w:shd w:val="clear" w:color="auto" w:fill="D9D9D9" w:themeFill="background1" w:themeFillShade="D9"/>
          </w:tcPr>
          <w:p w:rsidR="00973DEE" w:rsidRPr="006C7A56" w:rsidRDefault="00026022" w:rsidP="00FA4D4A">
            <w:pPr>
              <w:pStyle w:val="Heading3"/>
              <w:spacing w:before="0" w:after="0"/>
              <w:rPr>
                <w:szCs w:val="24"/>
              </w:rPr>
            </w:pPr>
            <w:r w:rsidRPr="006C7A56">
              <w:rPr>
                <w:szCs w:val="24"/>
              </w:rPr>
              <w:t>12 Month Target 2.2</w:t>
            </w:r>
          </w:p>
        </w:tc>
        <w:tc>
          <w:tcPr>
            <w:tcW w:w="11996" w:type="dxa"/>
            <w:gridSpan w:val="5"/>
            <w:shd w:val="clear" w:color="auto" w:fill="D9D9D9" w:themeFill="background1" w:themeFillShade="D9"/>
          </w:tcPr>
          <w:p w:rsidR="00973DEE" w:rsidRPr="00FE3D5C" w:rsidRDefault="00026022" w:rsidP="00FE3D5C">
            <w:pPr>
              <w:pStyle w:val="ESBodyText"/>
              <w:spacing w:after="0"/>
              <w:rPr>
                <w:sz w:val="20"/>
                <w:szCs w:val="24"/>
              </w:rPr>
            </w:pPr>
            <w:r>
              <w:rPr>
                <w:sz w:val="20"/>
              </w:rPr>
              <w:t>Increase the Stimulating Learning Environment to over 70%</w:t>
            </w:r>
          </w:p>
        </w:tc>
      </w:tr>
      <w:tr w:rsidR="00AC364E" w:rsidTr="00FA4D4A">
        <w:trPr>
          <w:trHeight w:val="15"/>
        </w:trPr>
        <w:tc>
          <w:tcPr>
            <w:tcW w:w="3119" w:type="dxa"/>
            <w:shd w:val="clear" w:color="auto" w:fill="D9D9D9" w:themeFill="background1" w:themeFillShade="D9"/>
          </w:tcPr>
          <w:p w:rsidR="00973DEE" w:rsidRPr="006C7A56" w:rsidRDefault="00026022" w:rsidP="00FA4D4A">
            <w:pPr>
              <w:pStyle w:val="Heading3"/>
              <w:spacing w:before="0" w:after="0"/>
              <w:rPr>
                <w:szCs w:val="24"/>
              </w:rPr>
            </w:pPr>
            <w:r w:rsidRPr="006C7A56">
              <w:rPr>
                <w:szCs w:val="24"/>
              </w:rPr>
              <w:t>12 Month Target 2.3</w:t>
            </w:r>
          </w:p>
        </w:tc>
        <w:tc>
          <w:tcPr>
            <w:tcW w:w="11996" w:type="dxa"/>
            <w:gridSpan w:val="5"/>
            <w:shd w:val="clear" w:color="auto" w:fill="D9D9D9" w:themeFill="background1" w:themeFillShade="D9"/>
          </w:tcPr>
          <w:p w:rsidR="00973DEE" w:rsidRPr="00FE3D5C" w:rsidRDefault="00026022" w:rsidP="00FE3D5C">
            <w:pPr>
              <w:pStyle w:val="ESBodyText"/>
              <w:spacing w:after="0"/>
              <w:rPr>
                <w:sz w:val="20"/>
                <w:szCs w:val="24"/>
              </w:rPr>
            </w:pPr>
            <w:r>
              <w:rPr>
                <w:sz w:val="20"/>
              </w:rPr>
              <w:t>Teacher Collaboration to be above 70%</w:t>
            </w:r>
          </w:p>
        </w:tc>
      </w:tr>
      <w:tr w:rsidR="00AC364E" w:rsidTr="00FA4D4A">
        <w:trPr>
          <w:trHeight w:val="15"/>
        </w:trPr>
        <w:tc>
          <w:tcPr>
            <w:tcW w:w="3119" w:type="dxa"/>
            <w:shd w:val="clear" w:color="auto" w:fill="auto"/>
          </w:tcPr>
          <w:p w:rsidR="00973DEE" w:rsidRPr="006C7A56" w:rsidRDefault="00026022" w:rsidP="00171379">
            <w:pPr>
              <w:pStyle w:val="Heading3"/>
              <w:spacing w:before="0" w:after="0"/>
              <w:rPr>
                <w:szCs w:val="24"/>
              </w:rPr>
            </w:pPr>
            <w:r>
              <w:rPr>
                <w:szCs w:val="24"/>
              </w:rPr>
              <w:t>KIS 1</w:t>
            </w:r>
          </w:p>
          <w:p w:rsidR="00AC364E" w:rsidRDefault="00026022">
            <w:r>
              <w:rPr>
                <w:sz w:val="20"/>
              </w:rPr>
              <w:t>Empowering students and building school pride</w:t>
            </w:r>
          </w:p>
        </w:tc>
        <w:tc>
          <w:tcPr>
            <w:tcW w:w="11996" w:type="dxa"/>
            <w:gridSpan w:val="5"/>
            <w:shd w:val="clear" w:color="auto" w:fill="auto"/>
          </w:tcPr>
          <w:p w:rsidR="00973DEE" w:rsidRPr="00FE3D5C" w:rsidRDefault="00026022" w:rsidP="00FE3D5C">
            <w:pPr>
              <w:pStyle w:val="ESBodyText"/>
              <w:spacing w:after="0"/>
              <w:rPr>
                <w:sz w:val="20"/>
                <w:szCs w:val="24"/>
              </w:rPr>
            </w:pPr>
            <w:r>
              <w:rPr>
                <w:sz w:val="20"/>
              </w:rPr>
              <w:t>Build a common understanding of Student Voice and ways to empower students in their learning.</w:t>
            </w:r>
          </w:p>
        </w:tc>
      </w:tr>
      <w:tr w:rsidR="00AC364E" w:rsidTr="005D3D69">
        <w:trPr>
          <w:trHeight w:val="263"/>
        </w:trPr>
        <w:tc>
          <w:tcPr>
            <w:tcW w:w="3119" w:type="dxa"/>
            <w:shd w:val="clear" w:color="auto" w:fill="D9D9D9" w:themeFill="background1" w:themeFillShade="D9"/>
          </w:tcPr>
          <w:p w:rsidR="003E1FC6" w:rsidRPr="005D3D69" w:rsidRDefault="00026022"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026022" w:rsidP="00AF3BC2">
            <w:pPr>
              <w:pStyle w:val="ESBodyText"/>
              <w:spacing w:after="0"/>
              <w:rPr>
                <w:sz w:val="20"/>
                <w:szCs w:val="24"/>
              </w:rPr>
            </w:pPr>
            <w:r>
              <w:rPr>
                <w:sz w:val="20"/>
              </w:rPr>
              <w:t>PD session with Teacher of the Year - Hayley Dureau @ Mallee Cluster day/followed by Collaboration and Action Research in Groups.</w:t>
            </w:r>
            <w:r>
              <w:rPr>
                <w:sz w:val="20"/>
              </w:rPr>
              <w:br/>
              <w:t>In school PD using Amplify booklet.&amp; Clarity Module 6 - "Effective Learning - What do the students say"</w:t>
            </w:r>
            <w:r>
              <w:rPr>
                <w:sz w:val="20"/>
              </w:rPr>
              <w:br/>
              <w:t>Teachers PDP goal will reflect the implementation of Student Voice at a classroom level.</w:t>
            </w:r>
          </w:p>
        </w:tc>
      </w:tr>
      <w:tr w:rsidR="00AC364E" w:rsidTr="005D3D69">
        <w:trPr>
          <w:trHeight w:val="110"/>
        </w:trPr>
        <w:tc>
          <w:tcPr>
            <w:tcW w:w="3119" w:type="dxa"/>
            <w:shd w:val="clear" w:color="auto" w:fill="D9D9D9" w:themeFill="background1" w:themeFillShade="D9"/>
          </w:tcPr>
          <w:p w:rsidR="00973DEE" w:rsidRPr="005D3D69" w:rsidRDefault="00026022"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026022" w:rsidP="00AF3BC2">
            <w:pPr>
              <w:pStyle w:val="ESBodyText"/>
              <w:spacing w:after="0"/>
              <w:rPr>
                <w:sz w:val="20"/>
                <w:szCs w:val="24"/>
              </w:rPr>
            </w:pPr>
            <w:r>
              <w:rPr>
                <w:sz w:val="20"/>
              </w:rPr>
              <w:t>Teachers have a greater capacity to include Student Voice in their teaching and learning.</w:t>
            </w:r>
            <w:r>
              <w:rPr>
                <w:sz w:val="20"/>
              </w:rPr>
              <w:br/>
              <w:t>Students will be able to report how they are able to influence what and how they learn in surveys and Learning Walks and Talks.</w:t>
            </w:r>
          </w:p>
        </w:tc>
      </w:tr>
      <w:tr w:rsidR="00AC364E" w:rsidTr="005D3D69">
        <w:trPr>
          <w:trHeight w:val="110"/>
        </w:trPr>
        <w:tc>
          <w:tcPr>
            <w:tcW w:w="3119" w:type="dxa"/>
            <w:shd w:val="clear" w:color="auto" w:fill="D9D9D9" w:themeFill="background1" w:themeFillShade="D9"/>
          </w:tcPr>
          <w:p w:rsidR="00171379" w:rsidRPr="005D3D69" w:rsidRDefault="00026022"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026022" w:rsidP="00AF3BC2">
            <w:pPr>
              <w:pStyle w:val="ESBodyText"/>
              <w:spacing w:after="0"/>
              <w:rPr>
                <w:sz w:val="20"/>
                <w:szCs w:val="24"/>
              </w:rPr>
            </w:pPr>
            <w:r>
              <w:rPr>
                <w:sz w:val="20"/>
              </w:rPr>
              <w:t>Student Voice and Agency measure on AToSS</w:t>
            </w:r>
            <w:r>
              <w:rPr>
                <w:sz w:val="20"/>
              </w:rPr>
              <w:br/>
              <w:t>Other student surveys, feedback forms, data collected on Learning Walks and Talks</w:t>
            </w:r>
          </w:p>
        </w:tc>
      </w:tr>
      <w:tr w:rsidR="00AC364E" w:rsidTr="006C7A56">
        <w:trPr>
          <w:trHeight w:val="549"/>
        </w:trPr>
        <w:tc>
          <w:tcPr>
            <w:tcW w:w="6205" w:type="dxa"/>
            <w:gridSpan w:val="2"/>
            <w:shd w:val="clear" w:color="auto" w:fill="D9D9D9" w:themeFill="background1" w:themeFillShade="D9"/>
          </w:tcPr>
          <w:p w:rsidR="003E1FC6" w:rsidRPr="006C7A56" w:rsidRDefault="00026022"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026022"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026022"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026022"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026022" w:rsidP="00FA4D4A">
            <w:pPr>
              <w:pStyle w:val="Heading3"/>
              <w:spacing w:before="0" w:after="0"/>
              <w:rPr>
                <w:szCs w:val="24"/>
              </w:rPr>
            </w:pPr>
            <w:r w:rsidRPr="006C7A56">
              <w:rPr>
                <w:szCs w:val="24"/>
              </w:rPr>
              <w:t>Budget</w:t>
            </w:r>
          </w:p>
        </w:tc>
      </w:tr>
      <w:tr w:rsidR="00AC364E" w:rsidTr="00AF3BC2">
        <w:trPr>
          <w:trHeight w:val="20"/>
        </w:trPr>
        <w:tc>
          <w:tcPr>
            <w:tcW w:w="6205" w:type="dxa"/>
            <w:gridSpan w:val="2"/>
          </w:tcPr>
          <w:p w:rsidR="003E1FC6" w:rsidRPr="006C7A56" w:rsidRDefault="00026022" w:rsidP="00AF3BC2">
            <w:pPr>
              <w:pStyle w:val="ESBodyText"/>
              <w:spacing w:after="0"/>
              <w:rPr>
                <w:sz w:val="20"/>
                <w:szCs w:val="24"/>
              </w:rPr>
            </w:pPr>
            <w:r>
              <w:rPr>
                <w:sz w:val="20"/>
              </w:rPr>
              <w:t>Cluster PD day &amp; goals for the year set</w:t>
            </w:r>
          </w:p>
        </w:tc>
        <w:tc>
          <w:tcPr>
            <w:tcW w:w="3150" w:type="dxa"/>
          </w:tcPr>
          <w:p w:rsidR="003E1FC6" w:rsidRPr="006C7A56" w:rsidRDefault="0002602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AC364E" w:rsidRDefault="00AC364E"/>
        </w:tc>
        <w:tc>
          <w:tcPr>
            <w:tcW w:w="1530" w:type="dxa"/>
          </w:tcPr>
          <w:p w:rsidR="003E1FC6" w:rsidRPr="006C7A56" w:rsidRDefault="0002602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026022" w:rsidP="00AF3BC2">
            <w:pPr>
              <w:pStyle w:val="ESBodyText"/>
              <w:spacing w:after="0"/>
              <w:rPr>
                <w:sz w:val="20"/>
                <w:szCs w:val="24"/>
              </w:rPr>
            </w:pPr>
            <w:r>
              <w:rPr>
                <w:sz w:val="20"/>
              </w:rPr>
              <w:t>from:</w:t>
            </w:r>
            <w:r>
              <w:rPr>
                <w:sz w:val="20"/>
              </w:rPr>
              <w:br/>
              <w:t>Term 1</w:t>
            </w:r>
          </w:p>
          <w:p w:rsidR="00AC364E" w:rsidRDefault="00026022">
            <w:r>
              <w:rPr>
                <w:sz w:val="20"/>
              </w:rPr>
              <w:t>to:</w:t>
            </w:r>
            <w:r>
              <w:rPr>
                <w:sz w:val="20"/>
              </w:rPr>
              <w:br/>
              <w:t>Term 1</w:t>
            </w:r>
          </w:p>
        </w:tc>
        <w:tc>
          <w:tcPr>
            <w:tcW w:w="2160" w:type="dxa"/>
          </w:tcPr>
          <w:p w:rsidR="003E1FC6" w:rsidRPr="006C7A56" w:rsidRDefault="00026022" w:rsidP="00AF3BC2">
            <w:pPr>
              <w:pStyle w:val="ESBodyText"/>
              <w:spacing w:after="0"/>
              <w:rPr>
                <w:sz w:val="20"/>
                <w:szCs w:val="24"/>
              </w:rPr>
            </w:pPr>
            <w:r>
              <w:rPr>
                <w:sz w:val="20"/>
              </w:rPr>
              <w:t>$1,000.00</w:t>
            </w:r>
          </w:p>
          <w:p w:rsidR="00AC364E" w:rsidRDefault="00AC364E"/>
          <w:p w:rsidR="00AC364E" w:rsidRDefault="00026022">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AC364E" w:rsidTr="00AF3BC2">
        <w:trPr>
          <w:trHeight w:val="20"/>
        </w:trPr>
        <w:tc>
          <w:tcPr>
            <w:tcW w:w="6205" w:type="dxa"/>
            <w:gridSpan w:val="2"/>
          </w:tcPr>
          <w:p w:rsidR="003E1FC6" w:rsidRPr="006C7A56" w:rsidRDefault="00026022" w:rsidP="00AF3BC2">
            <w:pPr>
              <w:pStyle w:val="ESBodyText"/>
              <w:spacing w:after="0"/>
              <w:rPr>
                <w:sz w:val="20"/>
                <w:szCs w:val="24"/>
              </w:rPr>
            </w:pPr>
            <w:r>
              <w:rPr>
                <w:sz w:val="20"/>
              </w:rPr>
              <w:t>In School PD - Amplify &amp; Clarity Module 6</w:t>
            </w:r>
          </w:p>
        </w:tc>
        <w:tc>
          <w:tcPr>
            <w:tcW w:w="3150" w:type="dxa"/>
          </w:tcPr>
          <w:p w:rsidR="003E1FC6" w:rsidRPr="006C7A56" w:rsidRDefault="0002602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AC364E" w:rsidRDefault="00AC364E"/>
        </w:tc>
        <w:tc>
          <w:tcPr>
            <w:tcW w:w="1530" w:type="dxa"/>
          </w:tcPr>
          <w:p w:rsidR="003E1FC6" w:rsidRPr="006C7A56" w:rsidRDefault="0002602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026022" w:rsidP="00AF3BC2">
            <w:pPr>
              <w:pStyle w:val="ESBodyText"/>
              <w:spacing w:after="0"/>
              <w:rPr>
                <w:sz w:val="20"/>
                <w:szCs w:val="24"/>
              </w:rPr>
            </w:pPr>
            <w:r>
              <w:rPr>
                <w:sz w:val="20"/>
              </w:rPr>
              <w:t>from:</w:t>
            </w:r>
            <w:r>
              <w:rPr>
                <w:sz w:val="20"/>
              </w:rPr>
              <w:br/>
              <w:t>Term 1</w:t>
            </w:r>
          </w:p>
          <w:p w:rsidR="00AC364E" w:rsidRDefault="00026022">
            <w:r>
              <w:rPr>
                <w:sz w:val="20"/>
              </w:rPr>
              <w:t>to:</w:t>
            </w:r>
            <w:r>
              <w:rPr>
                <w:sz w:val="20"/>
              </w:rPr>
              <w:br/>
              <w:t>Term 4</w:t>
            </w:r>
          </w:p>
        </w:tc>
        <w:tc>
          <w:tcPr>
            <w:tcW w:w="2160" w:type="dxa"/>
          </w:tcPr>
          <w:p w:rsidR="003E1FC6" w:rsidRPr="006C7A56" w:rsidRDefault="00026022" w:rsidP="00AF3BC2">
            <w:pPr>
              <w:pStyle w:val="ESBodyText"/>
              <w:spacing w:after="0"/>
              <w:rPr>
                <w:sz w:val="20"/>
                <w:szCs w:val="24"/>
              </w:rPr>
            </w:pPr>
            <w:r>
              <w:rPr>
                <w:sz w:val="20"/>
              </w:rPr>
              <w:t>$0.00</w:t>
            </w:r>
          </w:p>
          <w:p w:rsidR="00AC364E" w:rsidRDefault="00AC364E"/>
          <w:p w:rsidR="00AC364E" w:rsidRDefault="00026022">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AC364E" w:rsidTr="00AF3BC2">
        <w:trPr>
          <w:trHeight w:val="20"/>
        </w:trPr>
        <w:tc>
          <w:tcPr>
            <w:tcW w:w="6205" w:type="dxa"/>
            <w:gridSpan w:val="2"/>
          </w:tcPr>
          <w:p w:rsidR="003E1FC6" w:rsidRPr="006C7A56" w:rsidRDefault="00026022" w:rsidP="00AF3BC2">
            <w:pPr>
              <w:pStyle w:val="ESBodyText"/>
              <w:spacing w:after="0"/>
              <w:rPr>
                <w:sz w:val="20"/>
                <w:szCs w:val="24"/>
              </w:rPr>
            </w:pPr>
            <w:r>
              <w:rPr>
                <w:sz w:val="20"/>
              </w:rPr>
              <w:t>Student Surveys &amp; evidence collected from Learning Walks etc</w:t>
            </w:r>
          </w:p>
        </w:tc>
        <w:tc>
          <w:tcPr>
            <w:tcW w:w="3150" w:type="dxa"/>
          </w:tcPr>
          <w:p w:rsidR="003E1FC6" w:rsidRPr="006C7A56" w:rsidRDefault="0002602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rsidR="00AC364E" w:rsidRDefault="00AC364E"/>
        </w:tc>
        <w:tc>
          <w:tcPr>
            <w:tcW w:w="1530" w:type="dxa"/>
          </w:tcPr>
          <w:p w:rsidR="003E1FC6" w:rsidRPr="006C7A56" w:rsidRDefault="00026022"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026022" w:rsidP="00AF3BC2">
            <w:pPr>
              <w:pStyle w:val="ESBodyText"/>
              <w:spacing w:after="0"/>
              <w:rPr>
                <w:sz w:val="20"/>
                <w:szCs w:val="24"/>
              </w:rPr>
            </w:pPr>
            <w:r>
              <w:rPr>
                <w:sz w:val="20"/>
              </w:rPr>
              <w:t>from:</w:t>
            </w:r>
            <w:r>
              <w:rPr>
                <w:sz w:val="20"/>
              </w:rPr>
              <w:br/>
              <w:t>Term 1</w:t>
            </w:r>
          </w:p>
          <w:p w:rsidR="00AC364E" w:rsidRDefault="00026022">
            <w:r>
              <w:rPr>
                <w:sz w:val="20"/>
              </w:rPr>
              <w:t>to:</w:t>
            </w:r>
            <w:r>
              <w:rPr>
                <w:sz w:val="20"/>
              </w:rPr>
              <w:br/>
              <w:t>Term 4</w:t>
            </w:r>
          </w:p>
        </w:tc>
        <w:tc>
          <w:tcPr>
            <w:tcW w:w="2160" w:type="dxa"/>
          </w:tcPr>
          <w:p w:rsidR="003E1FC6" w:rsidRPr="006C7A56" w:rsidRDefault="00026022" w:rsidP="00AF3BC2">
            <w:pPr>
              <w:pStyle w:val="ESBodyText"/>
              <w:spacing w:after="0"/>
              <w:rPr>
                <w:sz w:val="20"/>
                <w:szCs w:val="24"/>
              </w:rPr>
            </w:pPr>
            <w:r>
              <w:rPr>
                <w:sz w:val="20"/>
              </w:rPr>
              <w:t>$0.00</w:t>
            </w:r>
          </w:p>
          <w:p w:rsidR="00AC364E" w:rsidRDefault="00AC364E"/>
          <w:p w:rsidR="00AC364E" w:rsidRDefault="00026022">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AC364E" w:rsidTr="00FA4D4A">
        <w:trPr>
          <w:trHeight w:val="15"/>
        </w:trPr>
        <w:tc>
          <w:tcPr>
            <w:tcW w:w="3119" w:type="dxa"/>
            <w:shd w:val="clear" w:color="auto" w:fill="AF96B4"/>
          </w:tcPr>
          <w:p w:rsidR="00973DEE" w:rsidRPr="006C7A56" w:rsidRDefault="00026022" w:rsidP="00171379">
            <w:pPr>
              <w:pStyle w:val="Heading3"/>
              <w:spacing w:before="0" w:after="0"/>
              <w:rPr>
                <w:szCs w:val="24"/>
              </w:rPr>
            </w:pPr>
            <w:r>
              <w:rPr>
                <w:szCs w:val="24"/>
              </w:rPr>
              <w:t>KIS 2</w:t>
            </w:r>
          </w:p>
          <w:p w:rsidR="00AC364E" w:rsidRDefault="00026022">
            <w:r>
              <w:rPr>
                <w:sz w:val="20"/>
              </w:rPr>
              <w:t>Networks with schools, services and agencies</w:t>
            </w:r>
          </w:p>
        </w:tc>
        <w:tc>
          <w:tcPr>
            <w:tcW w:w="11996" w:type="dxa"/>
            <w:gridSpan w:val="5"/>
            <w:shd w:val="clear" w:color="auto" w:fill="AF96B4"/>
          </w:tcPr>
          <w:p w:rsidR="00973DEE" w:rsidRPr="00FE3D5C" w:rsidRDefault="00026022" w:rsidP="00FE3D5C">
            <w:pPr>
              <w:pStyle w:val="ESBodyText"/>
              <w:spacing w:after="0"/>
              <w:rPr>
                <w:sz w:val="20"/>
                <w:szCs w:val="24"/>
              </w:rPr>
            </w:pPr>
            <w:r>
              <w:rPr>
                <w:sz w:val="20"/>
              </w:rPr>
              <w:t>Continue to embed the school’s active participation in the Mallee Education Cluster and local networks</w:t>
            </w:r>
          </w:p>
        </w:tc>
      </w:tr>
      <w:tr w:rsidR="00AC364E" w:rsidTr="005D3D69">
        <w:trPr>
          <w:trHeight w:val="263"/>
        </w:trPr>
        <w:tc>
          <w:tcPr>
            <w:tcW w:w="3119" w:type="dxa"/>
            <w:shd w:val="clear" w:color="auto" w:fill="D9D9D9" w:themeFill="background1" w:themeFillShade="D9"/>
          </w:tcPr>
          <w:p w:rsidR="003E1FC6" w:rsidRPr="005D3D69" w:rsidRDefault="00026022"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026022" w:rsidP="00AF3BC2">
            <w:pPr>
              <w:pStyle w:val="ESBodyText"/>
              <w:spacing w:after="0"/>
              <w:rPr>
                <w:sz w:val="20"/>
                <w:szCs w:val="24"/>
              </w:rPr>
            </w:pPr>
            <w:r>
              <w:rPr>
                <w:sz w:val="20"/>
              </w:rPr>
              <w:t>Cluster Day &amp; Cluster PLC's formed.</w:t>
            </w:r>
            <w:r>
              <w:rPr>
                <w:sz w:val="20"/>
              </w:rPr>
              <w:br/>
              <w:t>Ongoing support for Cluster PLC's to work together across the year, through use of Technology &amp; PP days.</w:t>
            </w:r>
          </w:p>
        </w:tc>
      </w:tr>
      <w:tr w:rsidR="00AC364E" w:rsidTr="005D3D69">
        <w:trPr>
          <w:trHeight w:val="110"/>
        </w:trPr>
        <w:tc>
          <w:tcPr>
            <w:tcW w:w="3119" w:type="dxa"/>
            <w:shd w:val="clear" w:color="auto" w:fill="D9D9D9" w:themeFill="background1" w:themeFillShade="D9"/>
          </w:tcPr>
          <w:p w:rsidR="00973DEE" w:rsidRPr="005D3D69" w:rsidRDefault="00026022"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026022" w:rsidP="00AF3BC2">
            <w:pPr>
              <w:pStyle w:val="ESBodyText"/>
              <w:spacing w:after="0"/>
              <w:rPr>
                <w:sz w:val="20"/>
                <w:szCs w:val="24"/>
              </w:rPr>
            </w:pPr>
            <w:r>
              <w:rPr>
                <w:sz w:val="20"/>
              </w:rPr>
              <w:t>Greater collaboration between staff and students across the Mallee Cluster.</w:t>
            </w:r>
            <w:r>
              <w:rPr>
                <w:sz w:val="20"/>
              </w:rPr>
              <w:br/>
              <w:t>Improved Student Voice and Literacy outcomes across the cluster.</w:t>
            </w:r>
            <w:r>
              <w:rPr>
                <w:sz w:val="20"/>
              </w:rPr>
              <w:br/>
              <w:t>Greater learning confidence and confidence in the school.</w:t>
            </w:r>
          </w:p>
        </w:tc>
      </w:tr>
      <w:tr w:rsidR="00AC364E" w:rsidTr="005D3D69">
        <w:trPr>
          <w:trHeight w:val="110"/>
        </w:trPr>
        <w:tc>
          <w:tcPr>
            <w:tcW w:w="3119" w:type="dxa"/>
            <w:shd w:val="clear" w:color="auto" w:fill="D9D9D9" w:themeFill="background1" w:themeFillShade="D9"/>
          </w:tcPr>
          <w:p w:rsidR="00171379" w:rsidRPr="005D3D69" w:rsidRDefault="00026022"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026022" w:rsidP="00AF3BC2">
            <w:pPr>
              <w:pStyle w:val="ESBodyText"/>
              <w:spacing w:after="0"/>
              <w:rPr>
                <w:sz w:val="20"/>
                <w:szCs w:val="24"/>
              </w:rPr>
            </w:pPr>
            <w:r>
              <w:rPr>
                <w:sz w:val="20"/>
              </w:rPr>
              <w:t>Student voice and literacy data</w:t>
            </w:r>
            <w:r>
              <w:rPr>
                <w:sz w:val="20"/>
              </w:rPr>
              <w:br/>
              <w:t>Group presentations about what has been achieved in Student Voice &amp; Literacy by their collaboration in 2020.</w:t>
            </w:r>
            <w:r>
              <w:rPr>
                <w:sz w:val="20"/>
              </w:rPr>
              <w:br/>
              <w:t>AToSS data Learning confidence, Student Voice, Stimulating Learning Environment.</w:t>
            </w:r>
          </w:p>
        </w:tc>
      </w:tr>
      <w:tr w:rsidR="00AC364E" w:rsidTr="006C7A56">
        <w:trPr>
          <w:trHeight w:val="549"/>
        </w:trPr>
        <w:tc>
          <w:tcPr>
            <w:tcW w:w="6205" w:type="dxa"/>
            <w:gridSpan w:val="2"/>
            <w:shd w:val="clear" w:color="auto" w:fill="D9D9D9" w:themeFill="background1" w:themeFillShade="D9"/>
          </w:tcPr>
          <w:p w:rsidR="003E1FC6" w:rsidRPr="006C7A56" w:rsidRDefault="00026022"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026022"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026022"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026022"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026022" w:rsidP="00FA4D4A">
            <w:pPr>
              <w:pStyle w:val="Heading3"/>
              <w:spacing w:before="0" w:after="0"/>
              <w:rPr>
                <w:szCs w:val="24"/>
              </w:rPr>
            </w:pPr>
            <w:r w:rsidRPr="006C7A56">
              <w:rPr>
                <w:szCs w:val="24"/>
              </w:rPr>
              <w:t>Budget</w:t>
            </w:r>
          </w:p>
        </w:tc>
      </w:tr>
      <w:tr w:rsidR="00AC364E" w:rsidTr="00AF3BC2">
        <w:trPr>
          <w:trHeight w:val="20"/>
        </w:trPr>
        <w:tc>
          <w:tcPr>
            <w:tcW w:w="6205" w:type="dxa"/>
            <w:gridSpan w:val="2"/>
          </w:tcPr>
          <w:p w:rsidR="003E1FC6" w:rsidRPr="006C7A56" w:rsidRDefault="00026022" w:rsidP="00AF3BC2">
            <w:pPr>
              <w:pStyle w:val="ESBodyText"/>
              <w:spacing w:after="0"/>
              <w:rPr>
                <w:sz w:val="20"/>
                <w:szCs w:val="24"/>
              </w:rPr>
            </w:pPr>
            <w:r>
              <w:rPr>
                <w:sz w:val="20"/>
              </w:rPr>
              <w:t>Cluster day &amp; PLC's formed</w:t>
            </w:r>
          </w:p>
        </w:tc>
        <w:tc>
          <w:tcPr>
            <w:tcW w:w="3150" w:type="dxa"/>
          </w:tcPr>
          <w:p w:rsidR="003E1FC6" w:rsidRPr="006C7A56" w:rsidRDefault="0002602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AC364E" w:rsidRDefault="00AC364E"/>
        </w:tc>
        <w:tc>
          <w:tcPr>
            <w:tcW w:w="1530" w:type="dxa"/>
          </w:tcPr>
          <w:p w:rsidR="003E1FC6" w:rsidRPr="006C7A56" w:rsidRDefault="0002602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026022" w:rsidP="00AF3BC2">
            <w:pPr>
              <w:pStyle w:val="ESBodyText"/>
              <w:spacing w:after="0"/>
              <w:rPr>
                <w:sz w:val="20"/>
                <w:szCs w:val="24"/>
              </w:rPr>
            </w:pPr>
            <w:r>
              <w:rPr>
                <w:sz w:val="20"/>
              </w:rPr>
              <w:t>from:</w:t>
            </w:r>
            <w:r>
              <w:rPr>
                <w:sz w:val="20"/>
              </w:rPr>
              <w:br/>
              <w:t>Term 1</w:t>
            </w:r>
          </w:p>
          <w:p w:rsidR="00AC364E" w:rsidRDefault="00026022">
            <w:r>
              <w:rPr>
                <w:sz w:val="20"/>
              </w:rPr>
              <w:t>to:</w:t>
            </w:r>
            <w:r>
              <w:rPr>
                <w:sz w:val="20"/>
              </w:rPr>
              <w:br/>
              <w:t>Term 1</w:t>
            </w:r>
          </w:p>
        </w:tc>
        <w:tc>
          <w:tcPr>
            <w:tcW w:w="2160" w:type="dxa"/>
          </w:tcPr>
          <w:p w:rsidR="003E1FC6" w:rsidRPr="006C7A56" w:rsidRDefault="00026022" w:rsidP="00AF3BC2">
            <w:pPr>
              <w:pStyle w:val="ESBodyText"/>
              <w:spacing w:after="0"/>
              <w:rPr>
                <w:sz w:val="20"/>
                <w:szCs w:val="24"/>
              </w:rPr>
            </w:pPr>
            <w:r>
              <w:rPr>
                <w:sz w:val="20"/>
              </w:rPr>
              <w:t>$1,000.00</w:t>
            </w:r>
          </w:p>
          <w:p w:rsidR="00AC364E" w:rsidRDefault="00AC364E"/>
          <w:p w:rsidR="00AC364E" w:rsidRDefault="00026022">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AC364E" w:rsidTr="00AF3BC2">
        <w:trPr>
          <w:trHeight w:val="20"/>
        </w:trPr>
        <w:tc>
          <w:tcPr>
            <w:tcW w:w="6205" w:type="dxa"/>
            <w:gridSpan w:val="2"/>
          </w:tcPr>
          <w:p w:rsidR="003E1FC6" w:rsidRPr="006C7A56" w:rsidRDefault="00026022" w:rsidP="00AF3BC2">
            <w:pPr>
              <w:pStyle w:val="ESBodyText"/>
              <w:spacing w:after="0"/>
              <w:rPr>
                <w:sz w:val="20"/>
                <w:szCs w:val="24"/>
              </w:rPr>
            </w:pPr>
            <w:r>
              <w:rPr>
                <w:sz w:val="20"/>
              </w:rPr>
              <w:t>Group presentations</w:t>
            </w:r>
          </w:p>
        </w:tc>
        <w:tc>
          <w:tcPr>
            <w:tcW w:w="3150" w:type="dxa"/>
          </w:tcPr>
          <w:p w:rsidR="003E1FC6" w:rsidRPr="006C7A56" w:rsidRDefault="0002602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AC364E" w:rsidRDefault="00AC364E"/>
        </w:tc>
        <w:tc>
          <w:tcPr>
            <w:tcW w:w="1530" w:type="dxa"/>
          </w:tcPr>
          <w:p w:rsidR="003E1FC6" w:rsidRPr="006C7A56" w:rsidRDefault="0002602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026022" w:rsidP="00AF3BC2">
            <w:pPr>
              <w:pStyle w:val="ESBodyText"/>
              <w:spacing w:after="0"/>
              <w:rPr>
                <w:sz w:val="20"/>
                <w:szCs w:val="24"/>
              </w:rPr>
            </w:pPr>
            <w:r>
              <w:rPr>
                <w:sz w:val="20"/>
              </w:rPr>
              <w:t>from:</w:t>
            </w:r>
            <w:r>
              <w:rPr>
                <w:sz w:val="20"/>
              </w:rPr>
              <w:br/>
              <w:t>Term 3</w:t>
            </w:r>
          </w:p>
          <w:p w:rsidR="00AC364E" w:rsidRDefault="00026022">
            <w:r>
              <w:rPr>
                <w:sz w:val="20"/>
              </w:rPr>
              <w:t>to:</w:t>
            </w:r>
            <w:r>
              <w:rPr>
                <w:sz w:val="20"/>
              </w:rPr>
              <w:br/>
              <w:t>Term 4</w:t>
            </w:r>
          </w:p>
        </w:tc>
        <w:tc>
          <w:tcPr>
            <w:tcW w:w="2160" w:type="dxa"/>
          </w:tcPr>
          <w:p w:rsidR="003E1FC6" w:rsidRPr="006C7A56" w:rsidRDefault="00026022" w:rsidP="00AF3BC2">
            <w:pPr>
              <w:pStyle w:val="ESBodyText"/>
              <w:spacing w:after="0"/>
              <w:rPr>
                <w:sz w:val="20"/>
                <w:szCs w:val="24"/>
              </w:rPr>
            </w:pPr>
            <w:r>
              <w:rPr>
                <w:sz w:val="20"/>
              </w:rPr>
              <w:t>$1,000.00</w:t>
            </w:r>
          </w:p>
          <w:p w:rsidR="00AC364E" w:rsidRDefault="00AC364E"/>
          <w:p w:rsidR="00AC364E" w:rsidRDefault="00026022">
            <w:r>
              <w:rPr>
                <w:rFonts w:ascii="Wingdings" w:eastAsia="Wingdings" w:hAnsi="Wingdings" w:cs="Wingdings"/>
                <w:color w:val="008000"/>
                <w:sz w:val="24"/>
              </w:rPr>
              <w:sym w:font="Wingdings" w:char="F0FE"/>
            </w:r>
            <w:r>
              <w:rPr>
                <w:rFonts w:eastAsia="Arial"/>
                <w:color w:val="000000"/>
                <w:sz w:val="20"/>
              </w:rPr>
              <w:t xml:space="preserve"> Equity funding will be used</w:t>
            </w:r>
          </w:p>
        </w:tc>
      </w:tr>
    </w:tbl>
    <w:p w:rsidR="006307C3" w:rsidRDefault="00527CEB" w:rsidP="006C7A56">
      <w:pPr>
        <w:pStyle w:val="ESBodyText"/>
      </w:pPr>
    </w:p>
    <w:p w:rsidR="00AC364E" w:rsidRDefault="00AC364E"/>
    <w:p w:rsidR="00AC364E" w:rsidRDefault="00AC364E">
      <w:pPr>
        <w:sectPr w:rsidR="00AC364E"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rsidR="006307C3" w:rsidRPr="00747ADA" w:rsidRDefault="00026022" w:rsidP="00404526">
      <w:pPr>
        <w:ind w:left="-540" w:right="2759"/>
        <w:rPr>
          <w:b/>
          <w:color w:val="AF272F"/>
          <w:sz w:val="32"/>
          <w:szCs w:val="32"/>
        </w:rPr>
      </w:pPr>
      <w:r w:rsidRPr="00747ADA">
        <w:rPr>
          <w:b/>
          <w:color w:val="AF272F"/>
          <w:sz w:val="32"/>
          <w:szCs w:val="32"/>
        </w:rPr>
        <w:t xml:space="preserve">Equity Funding Planner </w:t>
      </w:r>
    </w:p>
    <w:p w:rsidR="00DA3296" w:rsidRDefault="00026022" w:rsidP="00DA3296">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11350"/>
        <w:gridCol w:w="1966"/>
        <w:gridCol w:w="1966"/>
      </w:tblGrid>
      <w:tr w:rsidR="00AC364E" w:rsidTr="001F61DE">
        <w:trPr>
          <w:trHeight w:val="318"/>
        </w:trPr>
        <w:tc>
          <w:tcPr>
            <w:tcW w:w="10132" w:type="dxa"/>
            <w:shd w:val="clear" w:color="auto" w:fill="D9D9D9" w:themeFill="background1" w:themeFillShade="D9"/>
          </w:tcPr>
          <w:p w:rsidR="001F61DE" w:rsidRPr="00DA3296" w:rsidRDefault="00026022" w:rsidP="001F61DE">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RDefault="00026022" w:rsidP="001F61DE">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RDefault="00026022" w:rsidP="001F61DE">
            <w:pPr>
              <w:spacing w:after="0" w:line="240" w:lineRule="auto"/>
              <w:rPr>
                <w:b/>
                <w:sz w:val="20"/>
                <w:szCs w:val="20"/>
              </w:rPr>
            </w:pPr>
            <w:r w:rsidRPr="00DA3296">
              <w:rPr>
                <w:b/>
                <w:sz w:val="20"/>
                <w:szCs w:val="20"/>
              </w:rPr>
              <w:t>Spend ($)</w:t>
            </w:r>
          </w:p>
        </w:tc>
      </w:tr>
      <w:tr w:rsidR="00AC364E" w:rsidTr="001F61DE">
        <w:trPr>
          <w:trHeight w:val="318"/>
        </w:trPr>
        <w:tc>
          <w:tcPr>
            <w:tcW w:w="10132" w:type="dxa"/>
          </w:tcPr>
          <w:p w:rsidR="001F61DE" w:rsidRPr="00DA3296" w:rsidRDefault="00026022" w:rsidP="001F61DE">
            <w:pPr>
              <w:spacing w:after="0" w:line="240" w:lineRule="auto"/>
              <w:rPr>
                <w:sz w:val="20"/>
                <w:szCs w:val="20"/>
              </w:rPr>
            </w:pPr>
            <w:r>
              <w:rPr>
                <w:sz w:val="20"/>
                <w:szCs w:val="20"/>
              </w:rPr>
              <w:t>Equity funding associated with Activities and Milestones</w:t>
            </w:r>
          </w:p>
        </w:tc>
        <w:tc>
          <w:tcPr>
            <w:tcW w:w="1755" w:type="dxa"/>
          </w:tcPr>
          <w:p w:rsidR="001F61DE" w:rsidRPr="00DA3296" w:rsidRDefault="00026022" w:rsidP="001F61DE">
            <w:pPr>
              <w:spacing w:after="0" w:line="240" w:lineRule="auto"/>
              <w:rPr>
                <w:sz w:val="20"/>
                <w:szCs w:val="20"/>
              </w:rPr>
            </w:pPr>
            <w:r>
              <w:rPr>
                <w:sz w:val="20"/>
              </w:rPr>
              <w:t>$3,000.00</w:t>
            </w:r>
          </w:p>
        </w:tc>
        <w:tc>
          <w:tcPr>
            <w:tcW w:w="1755" w:type="dxa"/>
          </w:tcPr>
          <w:p w:rsidR="001F61DE" w:rsidRPr="00DA3296" w:rsidRDefault="00026022" w:rsidP="001F61DE">
            <w:pPr>
              <w:spacing w:after="0" w:line="240" w:lineRule="auto"/>
              <w:rPr>
                <w:sz w:val="20"/>
                <w:szCs w:val="20"/>
              </w:rPr>
            </w:pPr>
            <w:r>
              <w:rPr>
                <w:sz w:val="20"/>
              </w:rPr>
              <w:t>0.00</w:t>
            </w:r>
          </w:p>
        </w:tc>
      </w:tr>
      <w:tr w:rsidR="00AC364E" w:rsidTr="001F61DE">
        <w:trPr>
          <w:trHeight w:val="318"/>
        </w:trPr>
        <w:tc>
          <w:tcPr>
            <w:tcW w:w="10132" w:type="dxa"/>
          </w:tcPr>
          <w:p w:rsidR="001F61DE" w:rsidRPr="00DA3296" w:rsidRDefault="00026022" w:rsidP="001F61DE">
            <w:pPr>
              <w:spacing w:after="0" w:line="240" w:lineRule="auto"/>
              <w:rPr>
                <w:sz w:val="20"/>
                <w:szCs w:val="20"/>
              </w:rPr>
            </w:pPr>
            <w:r>
              <w:rPr>
                <w:sz w:val="20"/>
                <w:szCs w:val="20"/>
              </w:rPr>
              <w:t>Additional Equity funding</w:t>
            </w:r>
          </w:p>
        </w:tc>
        <w:tc>
          <w:tcPr>
            <w:tcW w:w="1755" w:type="dxa"/>
          </w:tcPr>
          <w:p w:rsidR="001F61DE" w:rsidRPr="00DA3296" w:rsidRDefault="00026022" w:rsidP="001F61DE">
            <w:pPr>
              <w:spacing w:after="0" w:line="240" w:lineRule="auto"/>
              <w:rPr>
                <w:sz w:val="20"/>
                <w:szCs w:val="20"/>
              </w:rPr>
            </w:pPr>
            <w:r>
              <w:rPr>
                <w:sz w:val="20"/>
              </w:rPr>
              <w:t>$5,703.00</w:t>
            </w:r>
          </w:p>
        </w:tc>
        <w:tc>
          <w:tcPr>
            <w:tcW w:w="1755" w:type="dxa"/>
          </w:tcPr>
          <w:p w:rsidR="001F61DE" w:rsidRPr="00DA3296" w:rsidRDefault="00026022" w:rsidP="001F61DE">
            <w:pPr>
              <w:spacing w:after="0" w:line="240" w:lineRule="auto"/>
              <w:rPr>
                <w:sz w:val="20"/>
                <w:szCs w:val="20"/>
              </w:rPr>
            </w:pPr>
            <w:r>
              <w:rPr>
                <w:sz w:val="20"/>
              </w:rPr>
              <w:t>$5,703.00</w:t>
            </w:r>
          </w:p>
        </w:tc>
      </w:tr>
      <w:tr w:rsidR="00AC364E" w:rsidTr="001F61DE">
        <w:trPr>
          <w:trHeight w:val="318"/>
        </w:trPr>
        <w:tc>
          <w:tcPr>
            <w:tcW w:w="10132" w:type="dxa"/>
            <w:shd w:val="clear" w:color="auto" w:fill="BFBFBF" w:themeFill="background1" w:themeFillShade="BF"/>
          </w:tcPr>
          <w:p w:rsidR="001F61DE" w:rsidRPr="00DA3296" w:rsidRDefault="00026022" w:rsidP="001F61DE">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tcPr>
          <w:p w:rsidR="001F61DE" w:rsidRPr="00DA3296" w:rsidRDefault="00026022" w:rsidP="001F61DE">
            <w:pPr>
              <w:spacing w:after="0" w:line="240" w:lineRule="auto"/>
              <w:rPr>
                <w:sz w:val="20"/>
                <w:szCs w:val="20"/>
              </w:rPr>
            </w:pPr>
            <w:r>
              <w:rPr>
                <w:sz w:val="20"/>
              </w:rPr>
              <w:t>$8,703.00</w:t>
            </w:r>
          </w:p>
        </w:tc>
        <w:tc>
          <w:tcPr>
            <w:tcW w:w="1755" w:type="dxa"/>
            <w:shd w:val="clear" w:color="auto" w:fill="BFBFBF" w:themeFill="background1" w:themeFillShade="BF"/>
          </w:tcPr>
          <w:p w:rsidR="001F61DE" w:rsidRPr="00DA3296" w:rsidRDefault="00026022" w:rsidP="001F61DE">
            <w:pPr>
              <w:spacing w:after="0" w:line="240" w:lineRule="auto"/>
              <w:rPr>
                <w:sz w:val="20"/>
                <w:szCs w:val="20"/>
              </w:rPr>
            </w:pPr>
            <w:r>
              <w:rPr>
                <w:sz w:val="20"/>
              </w:rPr>
              <w:t>$5,703.00</w:t>
            </w:r>
          </w:p>
        </w:tc>
      </w:tr>
    </w:tbl>
    <w:p w:rsidR="00F5461B" w:rsidRDefault="00527CEB" w:rsidP="007B0A9A">
      <w:pPr>
        <w:spacing w:after="0" w:line="240" w:lineRule="auto"/>
        <w:rPr>
          <w:sz w:val="20"/>
          <w:szCs w:val="20"/>
        </w:rPr>
      </w:pPr>
    </w:p>
    <w:p w:rsidR="003B58DD" w:rsidRDefault="00527CEB" w:rsidP="00DA3296">
      <w:pPr>
        <w:pStyle w:val="ESSubheading1"/>
        <w:spacing w:after="120"/>
      </w:pPr>
    </w:p>
    <w:p w:rsidR="00DA3296" w:rsidRPr="00DA3296" w:rsidRDefault="00026022" w:rsidP="00DA3296">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firstRow="1" w:lastRow="0" w:firstColumn="1" w:lastColumn="0" w:noHBand="0" w:noVBand="1"/>
      </w:tblPr>
      <w:tblGrid>
        <w:gridCol w:w="5029"/>
        <w:gridCol w:w="1684"/>
        <w:gridCol w:w="4636"/>
        <w:gridCol w:w="1966"/>
        <w:gridCol w:w="1966"/>
      </w:tblGrid>
      <w:tr w:rsidR="00AC364E" w:rsidTr="001F61DE">
        <w:trPr>
          <w:trHeight w:val="296"/>
        </w:trPr>
        <w:tc>
          <w:tcPr>
            <w:tcW w:w="4490" w:type="dxa"/>
            <w:shd w:val="clear" w:color="auto" w:fill="D9D9D9" w:themeFill="background1" w:themeFillShade="D9"/>
          </w:tcPr>
          <w:p w:rsidR="001F61DE" w:rsidRPr="00DA3296" w:rsidRDefault="00026022" w:rsidP="00F5461B">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rsidR="001F61DE" w:rsidRPr="00DA3296" w:rsidRDefault="00026022" w:rsidP="00F5461B">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RDefault="00026022" w:rsidP="00F5461B">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rsidR="001F61DE" w:rsidRPr="00DA3296" w:rsidRDefault="00026022" w:rsidP="00F5461B">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rsidR="001F61DE" w:rsidRPr="00DA3296" w:rsidRDefault="00026022" w:rsidP="00F5461B">
            <w:pPr>
              <w:spacing w:after="0" w:line="240" w:lineRule="auto"/>
              <w:rPr>
                <w:b/>
                <w:sz w:val="20"/>
                <w:szCs w:val="20"/>
              </w:rPr>
            </w:pPr>
            <w:r w:rsidRPr="00DA3296">
              <w:rPr>
                <w:b/>
                <w:sz w:val="20"/>
                <w:szCs w:val="20"/>
              </w:rPr>
              <w:t>Equity Spend ($)</w:t>
            </w:r>
          </w:p>
        </w:tc>
      </w:tr>
      <w:tr w:rsidR="00AC364E" w:rsidTr="001F61DE">
        <w:trPr>
          <w:trHeight w:val="296"/>
        </w:trPr>
        <w:tc>
          <w:tcPr>
            <w:tcW w:w="4490" w:type="dxa"/>
          </w:tcPr>
          <w:p w:rsidR="001F61DE" w:rsidRPr="00404526" w:rsidRDefault="00026022" w:rsidP="00F5461B">
            <w:pPr>
              <w:spacing w:after="0" w:line="240" w:lineRule="auto"/>
              <w:rPr>
                <w:sz w:val="20"/>
                <w:szCs w:val="24"/>
              </w:rPr>
            </w:pPr>
            <w:r>
              <w:rPr>
                <w:sz w:val="20"/>
              </w:rPr>
              <w:t>Cluster PD day &amp; goals for the year set</w:t>
            </w:r>
          </w:p>
        </w:tc>
        <w:tc>
          <w:tcPr>
            <w:tcW w:w="1504" w:type="dxa"/>
          </w:tcPr>
          <w:p w:rsidR="001F61DE" w:rsidRPr="00404526" w:rsidRDefault="00026022" w:rsidP="00F5461B">
            <w:pPr>
              <w:spacing w:after="0" w:line="240" w:lineRule="auto"/>
              <w:rPr>
                <w:sz w:val="20"/>
                <w:szCs w:val="24"/>
              </w:rPr>
            </w:pPr>
            <w:r>
              <w:rPr>
                <w:sz w:val="20"/>
              </w:rPr>
              <w:t>from:</w:t>
            </w:r>
            <w:r>
              <w:rPr>
                <w:sz w:val="20"/>
              </w:rPr>
              <w:br/>
              <w:t>Term 1</w:t>
            </w:r>
          </w:p>
          <w:p w:rsidR="00AC364E" w:rsidRDefault="00026022">
            <w:r>
              <w:rPr>
                <w:sz w:val="20"/>
              </w:rPr>
              <w:t>to:</w:t>
            </w:r>
            <w:r>
              <w:rPr>
                <w:sz w:val="20"/>
              </w:rPr>
              <w:br/>
              <w:t>Term 1</w:t>
            </w:r>
          </w:p>
        </w:tc>
        <w:tc>
          <w:tcPr>
            <w:tcW w:w="4138" w:type="dxa"/>
          </w:tcPr>
          <w:p w:rsidR="001F61DE" w:rsidRPr="00404526" w:rsidRDefault="00026022"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c>
          <w:tcPr>
            <w:tcW w:w="1756" w:type="dxa"/>
          </w:tcPr>
          <w:p w:rsidR="001F61DE" w:rsidRPr="00404526" w:rsidRDefault="00026022" w:rsidP="00F5461B">
            <w:pPr>
              <w:spacing w:after="0" w:line="240" w:lineRule="auto"/>
              <w:rPr>
                <w:sz w:val="20"/>
                <w:szCs w:val="24"/>
              </w:rPr>
            </w:pPr>
            <w:r>
              <w:rPr>
                <w:sz w:val="20"/>
              </w:rPr>
              <w:t>$1,000.00</w:t>
            </w:r>
          </w:p>
        </w:tc>
        <w:tc>
          <w:tcPr>
            <w:tcW w:w="1756" w:type="dxa"/>
          </w:tcPr>
          <w:p w:rsidR="001F61DE" w:rsidRPr="00404526" w:rsidRDefault="00026022" w:rsidP="00F5461B">
            <w:pPr>
              <w:spacing w:after="0" w:line="240" w:lineRule="auto"/>
              <w:rPr>
                <w:sz w:val="20"/>
                <w:szCs w:val="24"/>
              </w:rPr>
            </w:pPr>
            <w:r>
              <w:rPr>
                <w:sz w:val="20"/>
              </w:rPr>
              <w:t xml:space="preserve"> </w:t>
            </w:r>
          </w:p>
        </w:tc>
      </w:tr>
      <w:tr w:rsidR="00AC364E" w:rsidTr="001F61DE">
        <w:trPr>
          <w:trHeight w:val="296"/>
        </w:trPr>
        <w:tc>
          <w:tcPr>
            <w:tcW w:w="4490" w:type="dxa"/>
          </w:tcPr>
          <w:p w:rsidR="001F61DE" w:rsidRPr="00404526" w:rsidRDefault="00026022" w:rsidP="00F5461B">
            <w:pPr>
              <w:spacing w:after="0" w:line="240" w:lineRule="auto"/>
              <w:rPr>
                <w:sz w:val="20"/>
                <w:szCs w:val="24"/>
              </w:rPr>
            </w:pPr>
            <w:r>
              <w:rPr>
                <w:sz w:val="20"/>
              </w:rPr>
              <w:t>Cluster day &amp; PLC's formed</w:t>
            </w:r>
          </w:p>
        </w:tc>
        <w:tc>
          <w:tcPr>
            <w:tcW w:w="1504" w:type="dxa"/>
          </w:tcPr>
          <w:p w:rsidR="001F61DE" w:rsidRPr="00404526" w:rsidRDefault="00026022" w:rsidP="00F5461B">
            <w:pPr>
              <w:spacing w:after="0" w:line="240" w:lineRule="auto"/>
              <w:rPr>
                <w:sz w:val="20"/>
                <w:szCs w:val="24"/>
              </w:rPr>
            </w:pPr>
            <w:r>
              <w:rPr>
                <w:sz w:val="20"/>
              </w:rPr>
              <w:t>from:</w:t>
            </w:r>
            <w:r>
              <w:rPr>
                <w:sz w:val="20"/>
              </w:rPr>
              <w:br/>
              <w:t>Term 1</w:t>
            </w:r>
          </w:p>
          <w:p w:rsidR="00AC364E" w:rsidRDefault="00026022">
            <w:r>
              <w:rPr>
                <w:sz w:val="20"/>
              </w:rPr>
              <w:t>to:</w:t>
            </w:r>
            <w:r>
              <w:rPr>
                <w:sz w:val="20"/>
              </w:rPr>
              <w:br/>
              <w:t>Term 1</w:t>
            </w:r>
          </w:p>
        </w:tc>
        <w:tc>
          <w:tcPr>
            <w:tcW w:w="4138" w:type="dxa"/>
          </w:tcPr>
          <w:p w:rsidR="001F61DE" w:rsidRPr="00404526" w:rsidRDefault="00026022"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c>
          <w:tcPr>
            <w:tcW w:w="1756" w:type="dxa"/>
          </w:tcPr>
          <w:p w:rsidR="001F61DE" w:rsidRPr="00404526" w:rsidRDefault="00026022" w:rsidP="00F5461B">
            <w:pPr>
              <w:spacing w:after="0" w:line="240" w:lineRule="auto"/>
              <w:rPr>
                <w:sz w:val="20"/>
                <w:szCs w:val="24"/>
              </w:rPr>
            </w:pPr>
            <w:r>
              <w:rPr>
                <w:sz w:val="20"/>
              </w:rPr>
              <w:t>$1,000.00</w:t>
            </w:r>
          </w:p>
        </w:tc>
        <w:tc>
          <w:tcPr>
            <w:tcW w:w="1756" w:type="dxa"/>
          </w:tcPr>
          <w:p w:rsidR="001F61DE" w:rsidRPr="00404526" w:rsidRDefault="00026022" w:rsidP="00F5461B">
            <w:pPr>
              <w:spacing w:after="0" w:line="240" w:lineRule="auto"/>
              <w:rPr>
                <w:sz w:val="20"/>
                <w:szCs w:val="24"/>
              </w:rPr>
            </w:pPr>
            <w:r>
              <w:rPr>
                <w:sz w:val="20"/>
              </w:rPr>
              <w:t xml:space="preserve"> </w:t>
            </w:r>
          </w:p>
        </w:tc>
      </w:tr>
      <w:tr w:rsidR="00AC364E" w:rsidTr="001F61DE">
        <w:trPr>
          <w:trHeight w:val="296"/>
        </w:trPr>
        <w:tc>
          <w:tcPr>
            <w:tcW w:w="4490" w:type="dxa"/>
          </w:tcPr>
          <w:p w:rsidR="001F61DE" w:rsidRPr="00404526" w:rsidRDefault="00026022" w:rsidP="00F5461B">
            <w:pPr>
              <w:spacing w:after="0" w:line="240" w:lineRule="auto"/>
              <w:rPr>
                <w:sz w:val="20"/>
                <w:szCs w:val="24"/>
              </w:rPr>
            </w:pPr>
            <w:r>
              <w:rPr>
                <w:sz w:val="20"/>
              </w:rPr>
              <w:t>Group presentations</w:t>
            </w:r>
          </w:p>
        </w:tc>
        <w:tc>
          <w:tcPr>
            <w:tcW w:w="1504" w:type="dxa"/>
          </w:tcPr>
          <w:p w:rsidR="001F61DE" w:rsidRPr="00404526" w:rsidRDefault="00026022" w:rsidP="00F5461B">
            <w:pPr>
              <w:spacing w:after="0" w:line="240" w:lineRule="auto"/>
              <w:rPr>
                <w:sz w:val="20"/>
                <w:szCs w:val="24"/>
              </w:rPr>
            </w:pPr>
            <w:r>
              <w:rPr>
                <w:sz w:val="20"/>
              </w:rPr>
              <w:t>from:</w:t>
            </w:r>
            <w:r>
              <w:rPr>
                <w:sz w:val="20"/>
              </w:rPr>
              <w:br/>
              <w:t>Term 3</w:t>
            </w:r>
          </w:p>
          <w:p w:rsidR="00AC364E" w:rsidRDefault="00026022">
            <w:r>
              <w:rPr>
                <w:sz w:val="20"/>
              </w:rPr>
              <w:t>to:</w:t>
            </w:r>
            <w:r>
              <w:rPr>
                <w:sz w:val="20"/>
              </w:rPr>
              <w:br/>
              <w:t>Term 4</w:t>
            </w:r>
          </w:p>
        </w:tc>
        <w:tc>
          <w:tcPr>
            <w:tcW w:w="4138" w:type="dxa"/>
          </w:tcPr>
          <w:p w:rsidR="001F61DE" w:rsidRPr="00404526" w:rsidRDefault="00026022"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c>
          <w:tcPr>
            <w:tcW w:w="1756" w:type="dxa"/>
          </w:tcPr>
          <w:p w:rsidR="001F61DE" w:rsidRPr="00404526" w:rsidRDefault="00026022" w:rsidP="00F5461B">
            <w:pPr>
              <w:spacing w:after="0" w:line="240" w:lineRule="auto"/>
              <w:rPr>
                <w:sz w:val="20"/>
                <w:szCs w:val="24"/>
              </w:rPr>
            </w:pPr>
            <w:r>
              <w:rPr>
                <w:sz w:val="20"/>
              </w:rPr>
              <w:t>$1,000.00</w:t>
            </w:r>
          </w:p>
        </w:tc>
        <w:tc>
          <w:tcPr>
            <w:tcW w:w="1756" w:type="dxa"/>
          </w:tcPr>
          <w:p w:rsidR="001F61DE" w:rsidRPr="00404526" w:rsidRDefault="00026022" w:rsidP="00F5461B">
            <w:pPr>
              <w:spacing w:after="0" w:line="240" w:lineRule="auto"/>
              <w:rPr>
                <w:sz w:val="20"/>
                <w:szCs w:val="24"/>
              </w:rPr>
            </w:pPr>
            <w:r>
              <w:rPr>
                <w:sz w:val="20"/>
              </w:rPr>
              <w:t xml:space="preserve"> </w:t>
            </w:r>
          </w:p>
        </w:tc>
      </w:tr>
      <w:tr w:rsidR="00AC364E" w:rsidTr="001F61DE">
        <w:trPr>
          <w:trHeight w:val="332"/>
        </w:trPr>
        <w:tc>
          <w:tcPr>
            <w:tcW w:w="10134" w:type="dxa"/>
            <w:gridSpan w:val="3"/>
            <w:shd w:val="clear" w:color="auto" w:fill="BFBFBF" w:themeFill="background1" w:themeFillShade="BF"/>
          </w:tcPr>
          <w:p w:rsidR="001F61DE" w:rsidRPr="00DA3296" w:rsidRDefault="00026022" w:rsidP="00BC6C57">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tcPr>
          <w:p w:rsidR="001F61DE" w:rsidRPr="00367F2E" w:rsidRDefault="00026022" w:rsidP="00BC6C57">
            <w:pPr>
              <w:spacing w:after="0" w:line="240" w:lineRule="auto"/>
              <w:rPr>
                <w:b/>
                <w:sz w:val="20"/>
                <w:szCs w:val="20"/>
              </w:rPr>
            </w:pPr>
            <w:r>
              <w:rPr>
                <w:sz w:val="20"/>
              </w:rPr>
              <w:t>$3,000.00</w:t>
            </w:r>
          </w:p>
        </w:tc>
        <w:tc>
          <w:tcPr>
            <w:tcW w:w="1756" w:type="dxa"/>
            <w:shd w:val="clear" w:color="auto" w:fill="BFBFBF" w:themeFill="background1" w:themeFillShade="BF"/>
          </w:tcPr>
          <w:p w:rsidR="001F61DE" w:rsidRPr="00367F2E" w:rsidRDefault="00026022" w:rsidP="00BC6C57">
            <w:pPr>
              <w:spacing w:after="0" w:line="240" w:lineRule="auto"/>
              <w:rPr>
                <w:b/>
                <w:sz w:val="20"/>
                <w:szCs w:val="20"/>
              </w:rPr>
            </w:pPr>
            <w:r>
              <w:rPr>
                <w:sz w:val="20"/>
              </w:rPr>
              <w:t xml:space="preserve"> </w:t>
            </w:r>
          </w:p>
        </w:tc>
      </w:tr>
    </w:tbl>
    <w:p w:rsidR="00F5461B" w:rsidRDefault="00527CEB" w:rsidP="007B0A9A">
      <w:pPr>
        <w:spacing w:after="0" w:line="240" w:lineRule="auto"/>
        <w:rPr>
          <w:sz w:val="24"/>
          <w:szCs w:val="24"/>
        </w:rPr>
      </w:pPr>
    </w:p>
    <w:p w:rsidR="00F5461B" w:rsidRDefault="00026022" w:rsidP="00DA3296">
      <w:pPr>
        <w:pStyle w:val="ESSubheading1"/>
        <w:spacing w:after="120"/>
      </w:pPr>
      <w:r>
        <w:t>Additional Equity spend</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030"/>
        <w:gridCol w:w="1685"/>
        <w:gridCol w:w="4635"/>
        <w:gridCol w:w="1966"/>
        <w:gridCol w:w="1966"/>
      </w:tblGrid>
      <w:tr w:rsidR="00AC364E" w:rsidTr="001F61DE">
        <w:trPr>
          <w:trHeight w:val="253"/>
        </w:trPr>
        <w:tc>
          <w:tcPr>
            <w:tcW w:w="4490" w:type="dxa"/>
            <w:shd w:val="clear" w:color="auto" w:fill="D9D9D9" w:themeFill="background1" w:themeFillShade="D9"/>
          </w:tcPr>
          <w:p w:rsidR="001F61DE" w:rsidRPr="00DA3296" w:rsidRDefault="00026022" w:rsidP="00216C16">
            <w:pPr>
              <w:spacing w:after="0" w:line="240" w:lineRule="auto"/>
              <w:rPr>
                <w:b/>
                <w:sz w:val="20"/>
                <w:szCs w:val="20"/>
              </w:rPr>
            </w:pPr>
            <w:r>
              <w:rPr>
                <w:b/>
                <w:sz w:val="20"/>
                <w:szCs w:val="20"/>
              </w:rPr>
              <w:t xml:space="preserve">Outline here any </w:t>
            </w:r>
            <w:r w:rsidRPr="00216C16">
              <w:rPr>
                <w:b/>
                <w:sz w:val="20"/>
                <w:szCs w:val="20"/>
              </w:rPr>
              <w:t>additional</w:t>
            </w:r>
            <w:r>
              <w:rPr>
                <w:b/>
                <w:sz w:val="20"/>
                <w:szCs w:val="20"/>
              </w:rPr>
              <w:t xml:space="preserve"> Equity spend for </w:t>
            </w:r>
            <w:r w:rsidRPr="00216C16">
              <w:rPr>
                <w:b/>
                <w:sz w:val="20"/>
                <w:szCs w:val="20"/>
              </w:rPr>
              <w:t>2020</w:t>
            </w:r>
          </w:p>
        </w:tc>
        <w:tc>
          <w:tcPr>
            <w:tcW w:w="1504" w:type="dxa"/>
            <w:shd w:val="clear" w:color="auto" w:fill="D9D9D9" w:themeFill="background1" w:themeFillShade="D9"/>
          </w:tcPr>
          <w:p w:rsidR="001F61DE" w:rsidRPr="00DA3296" w:rsidRDefault="00026022" w:rsidP="00BC6C57">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RDefault="00026022" w:rsidP="00BC6C57">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RDefault="00026022" w:rsidP="00BC6C57">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RDefault="00026022" w:rsidP="00BC6C57">
            <w:pPr>
              <w:spacing w:after="0" w:line="240" w:lineRule="auto"/>
              <w:rPr>
                <w:b/>
                <w:sz w:val="20"/>
                <w:szCs w:val="20"/>
              </w:rPr>
            </w:pPr>
            <w:r w:rsidRPr="00DA3296">
              <w:rPr>
                <w:b/>
                <w:sz w:val="20"/>
                <w:szCs w:val="20"/>
              </w:rPr>
              <w:t>Equity Spend ($)</w:t>
            </w:r>
          </w:p>
        </w:tc>
      </w:tr>
      <w:tr w:rsidR="00AC364E" w:rsidTr="001F61DE">
        <w:trPr>
          <w:trHeight w:val="253"/>
        </w:trPr>
        <w:tc>
          <w:tcPr>
            <w:tcW w:w="4490" w:type="dxa"/>
          </w:tcPr>
          <w:p w:rsidR="001F61DE" w:rsidRPr="00404526" w:rsidRDefault="00026022" w:rsidP="00BC6C57">
            <w:pPr>
              <w:spacing w:after="0" w:line="240" w:lineRule="auto"/>
              <w:rPr>
                <w:sz w:val="20"/>
                <w:szCs w:val="24"/>
              </w:rPr>
            </w:pPr>
            <w:r>
              <w:rPr>
                <w:sz w:val="20"/>
              </w:rPr>
              <w:t>Teaching resources to enhance oral language skills of students P-10</w:t>
            </w:r>
          </w:p>
        </w:tc>
        <w:tc>
          <w:tcPr>
            <w:tcW w:w="1504" w:type="dxa"/>
          </w:tcPr>
          <w:p w:rsidR="001F61DE" w:rsidRPr="00404526" w:rsidRDefault="00026022" w:rsidP="00BC6C57">
            <w:pPr>
              <w:spacing w:after="0" w:line="240" w:lineRule="auto"/>
              <w:rPr>
                <w:sz w:val="20"/>
                <w:szCs w:val="24"/>
              </w:rPr>
            </w:pPr>
            <w:r>
              <w:rPr>
                <w:sz w:val="20"/>
              </w:rPr>
              <w:t>from:</w:t>
            </w:r>
            <w:r>
              <w:rPr>
                <w:sz w:val="20"/>
              </w:rPr>
              <w:br/>
              <w:t>Term 1</w:t>
            </w:r>
          </w:p>
          <w:p w:rsidR="00AC364E" w:rsidRDefault="00026022">
            <w:r>
              <w:rPr>
                <w:sz w:val="20"/>
              </w:rPr>
              <w:t>to:</w:t>
            </w:r>
            <w:r>
              <w:rPr>
                <w:sz w:val="20"/>
              </w:rPr>
              <w:br/>
              <w:t>Term 4</w:t>
            </w:r>
          </w:p>
        </w:tc>
        <w:tc>
          <w:tcPr>
            <w:tcW w:w="4138" w:type="dxa"/>
          </w:tcPr>
          <w:p w:rsidR="001F61DE" w:rsidRPr="00404526" w:rsidRDefault="00026022"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5" w:type="dxa"/>
          </w:tcPr>
          <w:p w:rsidR="001F61DE" w:rsidRPr="00404526" w:rsidRDefault="00026022" w:rsidP="00BC6C57">
            <w:pPr>
              <w:spacing w:after="0" w:line="240" w:lineRule="auto"/>
              <w:rPr>
                <w:sz w:val="20"/>
                <w:szCs w:val="24"/>
              </w:rPr>
            </w:pPr>
            <w:r>
              <w:rPr>
                <w:sz w:val="20"/>
              </w:rPr>
              <w:t>$2,000.00</w:t>
            </w:r>
          </w:p>
        </w:tc>
        <w:tc>
          <w:tcPr>
            <w:tcW w:w="1755" w:type="dxa"/>
          </w:tcPr>
          <w:p w:rsidR="001F61DE" w:rsidRPr="00404526" w:rsidRDefault="00026022" w:rsidP="00BC6C57">
            <w:pPr>
              <w:spacing w:after="0" w:line="240" w:lineRule="auto"/>
              <w:rPr>
                <w:sz w:val="20"/>
                <w:szCs w:val="24"/>
              </w:rPr>
            </w:pPr>
            <w:r>
              <w:rPr>
                <w:sz w:val="20"/>
              </w:rPr>
              <w:t>$2,000.00</w:t>
            </w:r>
          </w:p>
        </w:tc>
      </w:tr>
      <w:tr w:rsidR="00AC364E" w:rsidTr="001F61DE">
        <w:trPr>
          <w:trHeight w:val="253"/>
        </w:trPr>
        <w:tc>
          <w:tcPr>
            <w:tcW w:w="4490" w:type="dxa"/>
          </w:tcPr>
          <w:p w:rsidR="001F61DE" w:rsidRPr="00404526" w:rsidRDefault="00026022" w:rsidP="00BC6C57">
            <w:pPr>
              <w:spacing w:after="0" w:line="240" w:lineRule="auto"/>
              <w:rPr>
                <w:sz w:val="20"/>
                <w:szCs w:val="24"/>
              </w:rPr>
            </w:pPr>
            <w:r>
              <w:rPr>
                <w:sz w:val="20"/>
              </w:rPr>
              <w:t>CRT to provide release for Professional Learning</w:t>
            </w:r>
          </w:p>
        </w:tc>
        <w:tc>
          <w:tcPr>
            <w:tcW w:w="1504" w:type="dxa"/>
          </w:tcPr>
          <w:p w:rsidR="001F61DE" w:rsidRPr="00404526" w:rsidRDefault="00026022" w:rsidP="00BC6C57">
            <w:pPr>
              <w:spacing w:after="0" w:line="240" w:lineRule="auto"/>
              <w:rPr>
                <w:sz w:val="20"/>
                <w:szCs w:val="24"/>
              </w:rPr>
            </w:pPr>
            <w:r>
              <w:rPr>
                <w:sz w:val="20"/>
              </w:rPr>
              <w:t>from:</w:t>
            </w:r>
            <w:r>
              <w:rPr>
                <w:sz w:val="20"/>
              </w:rPr>
              <w:br/>
              <w:t>Term 1</w:t>
            </w:r>
          </w:p>
          <w:p w:rsidR="00AC364E" w:rsidRDefault="00026022">
            <w:r>
              <w:rPr>
                <w:sz w:val="20"/>
              </w:rPr>
              <w:t>to:</w:t>
            </w:r>
            <w:r>
              <w:rPr>
                <w:sz w:val="20"/>
              </w:rPr>
              <w:br/>
              <w:t>Term 4</w:t>
            </w:r>
          </w:p>
        </w:tc>
        <w:tc>
          <w:tcPr>
            <w:tcW w:w="4138" w:type="dxa"/>
          </w:tcPr>
          <w:p w:rsidR="001F61DE" w:rsidRPr="00404526" w:rsidRDefault="00026022"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c>
          <w:tcPr>
            <w:tcW w:w="1755" w:type="dxa"/>
          </w:tcPr>
          <w:p w:rsidR="001F61DE" w:rsidRPr="00404526" w:rsidRDefault="00026022" w:rsidP="00BC6C57">
            <w:pPr>
              <w:spacing w:after="0" w:line="240" w:lineRule="auto"/>
              <w:rPr>
                <w:sz w:val="20"/>
                <w:szCs w:val="24"/>
              </w:rPr>
            </w:pPr>
            <w:r>
              <w:rPr>
                <w:sz w:val="20"/>
              </w:rPr>
              <w:t>$3,703.00</w:t>
            </w:r>
          </w:p>
        </w:tc>
        <w:tc>
          <w:tcPr>
            <w:tcW w:w="1755" w:type="dxa"/>
          </w:tcPr>
          <w:p w:rsidR="001F61DE" w:rsidRPr="00404526" w:rsidRDefault="00026022" w:rsidP="00BC6C57">
            <w:pPr>
              <w:spacing w:after="0" w:line="240" w:lineRule="auto"/>
              <w:rPr>
                <w:sz w:val="20"/>
                <w:szCs w:val="24"/>
              </w:rPr>
            </w:pPr>
            <w:r>
              <w:rPr>
                <w:sz w:val="20"/>
              </w:rPr>
              <w:t>$3,703.00</w:t>
            </w:r>
          </w:p>
        </w:tc>
      </w:tr>
      <w:tr w:rsidR="00AC364E" w:rsidTr="001F61DE">
        <w:trPr>
          <w:trHeight w:val="284"/>
        </w:trPr>
        <w:tc>
          <w:tcPr>
            <w:tcW w:w="10132" w:type="dxa"/>
            <w:gridSpan w:val="3"/>
            <w:shd w:val="clear" w:color="auto" w:fill="BFBFBF" w:themeFill="background1" w:themeFillShade="BF"/>
          </w:tcPr>
          <w:p w:rsidR="001F61DE" w:rsidRPr="00DA3296" w:rsidRDefault="00026022" w:rsidP="00BC6C57">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tcPr>
          <w:p w:rsidR="001F61DE" w:rsidRPr="00367F2E" w:rsidRDefault="00026022" w:rsidP="00BC6C57">
            <w:pPr>
              <w:spacing w:after="0" w:line="240" w:lineRule="auto"/>
              <w:rPr>
                <w:b/>
                <w:sz w:val="20"/>
                <w:szCs w:val="20"/>
              </w:rPr>
            </w:pPr>
            <w:r>
              <w:rPr>
                <w:sz w:val="20"/>
              </w:rPr>
              <w:t>$5,703.00</w:t>
            </w:r>
          </w:p>
        </w:tc>
        <w:tc>
          <w:tcPr>
            <w:tcW w:w="1755" w:type="dxa"/>
            <w:shd w:val="clear" w:color="auto" w:fill="BFBFBF" w:themeFill="background1" w:themeFillShade="BF"/>
          </w:tcPr>
          <w:p w:rsidR="001F61DE" w:rsidRPr="00367F2E" w:rsidRDefault="00026022" w:rsidP="00BC6C57">
            <w:pPr>
              <w:spacing w:after="0" w:line="240" w:lineRule="auto"/>
              <w:rPr>
                <w:b/>
                <w:sz w:val="20"/>
                <w:szCs w:val="20"/>
              </w:rPr>
            </w:pPr>
            <w:r>
              <w:rPr>
                <w:sz w:val="20"/>
              </w:rPr>
              <w:t>$5,703.00</w:t>
            </w:r>
          </w:p>
        </w:tc>
      </w:tr>
    </w:tbl>
    <w:p w:rsidR="00747ADA" w:rsidRPr="00DA3296" w:rsidRDefault="00527CEB"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rsidR="006F370A" w:rsidRPr="006F370A" w:rsidRDefault="00026022" w:rsidP="0031627D">
      <w:pPr>
        <w:ind w:right="1618" w:hanging="540"/>
        <w:rPr>
          <w:b/>
          <w:color w:val="AF272F"/>
          <w:sz w:val="32"/>
          <w:szCs w:val="32"/>
        </w:rPr>
      </w:pPr>
      <w:r w:rsidRPr="006F370A">
        <w:rPr>
          <w:b/>
          <w:color w:val="AF272F"/>
          <w:sz w:val="32"/>
          <w:szCs w:val="32"/>
        </w:rPr>
        <w:t>Professional Learning and Development Plan</w:t>
      </w:r>
    </w:p>
    <w:p w:rsidR="00C259B6" w:rsidRPr="00110191" w:rsidRDefault="00527CEB"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AC364E" w:rsidTr="002D1F7D">
        <w:trPr>
          <w:trHeight w:val="353"/>
        </w:trPr>
        <w:tc>
          <w:tcPr>
            <w:tcW w:w="2880" w:type="dxa"/>
            <w:shd w:val="clear" w:color="auto" w:fill="D9D9D9" w:themeFill="background1" w:themeFillShade="D9"/>
          </w:tcPr>
          <w:p w:rsidR="00C259B6" w:rsidRPr="0031627D" w:rsidRDefault="00026022"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RDefault="00026022" w:rsidP="00BB22C9">
            <w:pPr>
              <w:pStyle w:val="Heading3"/>
              <w:spacing w:before="0" w:after="0"/>
              <w:rPr>
                <w:bCs/>
                <w:szCs w:val="36"/>
              </w:rPr>
            </w:pPr>
            <w:r w:rsidRPr="0031627D">
              <w:rPr>
                <w:bCs/>
                <w:szCs w:val="36"/>
              </w:rPr>
              <w:t>Who</w:t>
            </w:r>
          </w:p>
          <w:p w:rsidR="00C259B6" w:rsidRPr="00BB22C9" w:rsidRDefault="00527CEB" w:rsidP="00BB22C9">
            <w:pPr>
              <w:pStyle w:val="ESBodyText"/>
              <w:spacing w:after="0"/>
              <w:rPr>
                <w:b/>
                <w:bCs/>
                <w:color w:val="000000" w:themeColor="text1"/>
                <w:sz w:val="20"/>
                <w:szCs w:val="36"/>
              </w:rPr>
            </w:pPr>
          </w:p>
        </w:tc>
        <w:tc>
          <w:tcPr>
            <w:tcW w:w="1440" w:type="dxa"/>
            <w:shd w:val="clear" w:color="auto" w:fill="D9D9D9" w:themeFill="background1" w:themeFillShade="D9"/>
          </w:tcPr>
          <w:p w:rsidR="00C259B6" w:rsidRPr="00BB22C9" w:rsidRDefault="00026022" w:rsidP="00BB22C9">
            <w:pPr>
              <w:pStyle w:val="Heading3"/>
              <w:spacing w:before="0" w:after="0"/>
              <w:rPr>
                <w:bCs/>
                <w:szCs w:val="36"/>
              </w:rPr>
            </w:pPr>
            <w:r w:rsidRPr="0031627D">
              <w:rPr>
                <w:bCs/>
                <w:szCs w:val="36"/>
              </w:rPr>
              <w:t>When</w:t>
            </w:r>
          </w:p>
          <w:p w:rsidR="00C259B6" w:rsidRPr="00BB22C9" w:rsidRDefault="00527CEB" w:rsidP="00BB22C9">
            <w:pPr>
              <w:pStyle w:val="ESBodyText"/>
              <w:spacing w:after="0"/>
              <w:rPr>
                <w:b/>
                <w:bCs/>
                <w:color w:val="000000" w:themeColor="text1"/>
                <w:sz w:val="20"/>
                <w:szCs w:val="36"/>
              </w:rPr>
            </w:pPr>
          </w:p>
        </w:tc>
        <w:tc>
          <w:tcPr>
            <w:tcW w:w="2790" w:type="dxa"/>
            <w:shd w:val="clear" w:color="auto" w:fill="D9D9D9" w:themeFill="background1" w:themeFillShade="D9"/>
          </w:tcPr>
          <w:p w:rsidR="00C259B6" w:rsidRPr="00BB22C9" w:rsidRDefault="00026022"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C259B6" w:rsidRPr="00BB22C9" w:rsidRDefault="00026022"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RDefault="00026022"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RDefault="00026022" w:rsidP="00BB22C9">
            <w:pPr>
              <w:pStyle w:val="Heading3"/>
              <w:spacing w:before="0" w:after="0"/>
              <w:rPr>
                <w:bCs/>
                <w:szCs w:val="36"/>
              </w:rPr>
            </w:pPr>
            <w:r w:rsidRPr="0031627D">
              <w:rPr>
                <w:bCs/>
                <w:szCs w:val="36"/>
              </w:rPr>
              <w:t>Where</w:t>
            </w:r>
          </w:p>
          <w:p w:rsidR="00C259B6" w:rsidRPr="00BB22C9" w:rsidRDefault="00527CEB" w:rsidP="00BB22C9">
            <w:pPr>
              <w:pStyle w:val="ESBodyText"/>
              <w:spacing w:after="0"/>
              <w:rPr>
                <w:b/>
                <w:bCs/>
                <w:color w:val="000000" w:themeColor="text1"/>
                <w:sz w:val="20"/>
                <w:szCs w:val="36"/>
              </w:rPr>
            </w:pPr>
          </w:p>
        </w:tc>
      </w:tr>
      <w:tr w:rsidR="00AC364E" w:rsidTr="002D1F7D">
        <w:trPr>
          <w:trHeight w:val="110"/>
        </w:trPr>
        <w:tc>
          <w:tcPr>
            <w:tcW w:w="2880" w:type="dxa"/>
          </w:tcPr>
          <w:p w:rsidR="00C259B6" w:rsidRPr="00FB5F1A" w:rsidRDefault="00026022" w:rsidP="00FB5F1A">
            <w:pPr>
              <w:spacing w:after="0"/>
            </w:pPr>
            <w:r>
              <w:rPr>
                <w:sz w:val="20"/>
              </w:rPr>
              <w:t>PD - AR, PAT, CARS &amp; STARS</w:t>
            </w:r>
            <w:r>
              <w:rPr>
                <w:sz w:val="20"/>
              </w:rPr>
              <w:br/>
              <w:t>PD - Clarity Modules 2,4 &amp; 5</w:t>
            </w:r>
          </w:p>
        </w:tc>
        <w:tc>
          <w:tcPr>
            <w:tcW w:w="153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AC364E" w:rsidRDefault="00AC364E"/>
        </w:tc>
        <w:tc>
          <w:tcPr>
            <w:tcW w:w="1440" w:type="dxa"/>
          </w:tcPr>
          <w:p w:rsidR="00C259B6" w:rsidRPr="00FB5F1A" w:rsidRDefault="00026022" w:rsidP="00FB5F1A">
            <w:pPr>
              <w:spacing w:after="0"/>
            </w:pPr>
            <w:r>
              <w:rPr>
                <w:sz w:val="20"/>
              </w:rPr>
              <w:t>from:</w:t>
            </w:r>
            <w:r>
              <w:rPr>
                <w:sz w:val="20"/>
              </w:rPr>
              <w:br/>
              <w:t>Term 1</w:t>
            </w:r>
          </w:p>
          <w:p w:rsidR="00AC364E" w:rsidRDefault="00026022">
            <w:r>
              <w:rPr>
                <w:sz w:val="20"/>
              </w:rPr>
              <w:t>to:</w:t>
            </w:r>
            <w:r>
              <w:rPr>
                <w:sz w:val="20"/>
              </w:rPr>
              <w:br/>
              <w:t>Term 4</w:t>
            </w:r>
          </w:p>
        </w:tc>
        <w:tc>
          <w:tcPr>
            <w:tcW w:w="279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Formalised PLC/PLTs</w:t>
            </w:r>
          </w:p>
          <w:p w:rsidR="00AC364E" w:rsidRDefault="00026022">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AC364E" w:rsidRDefault="00026022">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Leaders</w:t>
            </w:r>
          </w:p>
          <w:p w:rsidR="00AC364E" w:rsidRDefault="00026022">
            <w:r>
              <w:rPr>
                <w:rFonts w:ascii="Wingdings" w:eastAsia="Wingdings" w:hAnsi="Wingdings" w:cs="Wingdings"/>
                <w:color w:val="008000"/>
                <w:sz w:val="24"/>
              </w:rPr>
              <w:sym w:font="Wingdings" w:char="F0FE"/>
            </w:r>
            <w:r>
              <w:rPr>
                <w:rFonts w:eastAsia="Arial"/>
                <w:color w:val="000000"/>
                <w:sz w:val="20"/>
              </w:rPr>
              <w:t xml:space="preserve"> Departmental resources</w:t>
            </w:r>
          </w:p>
          <w:p w:rsidR="00AC364E" w:rsidRDefault="00026022">
            <w:r>
              <w:rPr>
                <w:color w:val="A9A9A9"/>
                <w:sz w:val="20"/>
              </w:rPr>
              <w:t>Clarity Modules</w:t>
            </w:r>
          </w:p>
        </w:tc>
        <w:tc>
          <w:tcPr>
            <w:tcW w:w="126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AC364E" w:rsidTr="002D1F7D">
        <w:trPr>
          <w:trHeight w:val="110"/>
        </w:trPr>
        <w:tc>
          <w:tcPr>
            <w:tcW w:w="2880" w:type="dxa"/>
          </w:tcPr>
          <w:p w:rsidR="00C259B6" w:rsidRPr="00FB5F1A" w:rsidRDefault="00026022" w:rsidP="00FB5F1A">
            <w:pPr>
              <w:spacing w:after="0"/>
            </w:pPr>
            <w:r>
              <w:rPr>
                <w:sz w:val="20"/>
              </w:rPr>
              <w:t>Cluster PD day &amp; goals for the year set</w:t>
            </w:r>
          </w:p>
        </w:tc>
        <w:tc>
          <w:tcPr>
            <w:tcW w:w="153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AC364E" w:rsidRDefault="00AC364E"/>
        </w:tc>
        <w:tc>
          <w:tcPr>
            <w:tcW w:w="1440" w:type="dxa"/>
          </w:tcPr>
          <w:p w:rsidR="00C259B6" w:rsidRPr="00FB5F1A" w:rsidRDefault="00026022" w:rsidP="00FB5F1A">
            <w:pPr>
              <w:spacing w:after="0"/>
            </w:pPr>
            <w:r>
              <w:rPr>
                <w:sz w:val="20"/>
              </w:rPr>
              <w:t>from:</w:t>
            </w:r>
            <w:r>
              <w:rPr>
                <w:sz w:val="20"/>
              </w:rPr>
              <w:br/>
              <w:t>Term 1</w:t>
            </w:r>
          </w:p>
          <w:p w:rsidR="00AC364E" w:rsidRDefault="00026022">
            <w:r>
              <w:rPr>
                <w:sz w:val="20"/>
              </w:rPr>
              <w:t>to:</w:t>
            </w:r>
            <w:r>
              <w:rPr>
                <w:sz w:val="20"/>
              </w:rPr>
              <w:br/>
              <w:t>Term 1</w:t>
            </w:r>
          </w:p>
        </w:tc>
        <w:tc>
          <w:tcPr>
            <w:tcW w:w="279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AC364E" w:rsidRDefault="00026022">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AC364E" w:rsidRDefault="00026022">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tc>
        <w:tc>
          <w:tcPr>
            <w:tcW w:w="243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rsidR="00AC364E" w:rsidRDefault="00026022">
            <w:r>
              <w:rPr>
                <w:color w:val="A9A9A9"/>
                <w:sz w:val="20"/>
              </w:rPr>
              <w:t>Country Education Partnership</w:t>
            </w:r>
          </w:p>
        </w:tc>
        <w:tc>
          <w:tcPr>
            <w:tcW w:w="126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rsidR="00AC364E" w:rsidRDefault="00026022">
            <w:r>
              <w:rPr>
                <w:color w:val="A9A9A9"/>
                <w:sz w:val="20"/>
              </w:rPr>
              <w:t>Ouyen P-12</w:t>
            </w:r>
          </w:p>
        </w:tc>
      </w:tr>
      <w:tr w:rsidR="00AC364E" w:rsidTr="002D1F7D">
        <w:trPr>
          <w:trHeight w:val="110"/>
        </w:trPr>
        <w:tc>
          <w:tcPr>
            <w:tcW w:w="2880" w:type="dxa"/>
          </w:tcPr>
          <w:p w:rsidR="00C259B6" w:rsidRPr="00FB5F1A" w:rsidRDefault="00026022" w:rsidP="00FB5F1A">
            <w:pPr>
              <w:spacing w:after="0"/>
            </w:pPr>
            <w:r>
              <w:rPr>
                <w:sz w:val="20"/>
              </w:rPr>
              <w:t>In School PD - Amplify &amp; Clarity Module 6</w:t>
            </w:r>
          </w:p>
        </w:tc>
        <w:tc>
          <w:tcPr>
            <w:tcW w:w="153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AC364E" w:rsidRDefault="00AC364E"/>
        </w:tc>
        <w:tc>
          <w:tcPr>
            <w:tcW w:w="1440" w:type="dxa"/>
          </w:tcPr>
          <w:p w:rsidR="00C259B6" w:rsidRPr="00FB5F1A" w:rsidRDefault="00026022" w:rsidP="00FB5F1A">
            <w:pPr>
              <w:spacing w:after="0"/>
            </w:pPr>
            <w:r>
              <w:rPr>
                <w:sz w:val="20"/>
              </w:rPr>
              <w:t>from:</w:t>
            </w:r>
            <w:r>
              <w:rPr>
                <w:sz w:val="20"/>
              </w:rPr>
              <w:br/>
              <w:t>Term 1</w:t>
            </w:r>
          </w:p>
          <w:p w:rsidR="00AC364E" w:rsidRDefault="00026022">
            <w:r>
              <w:rPr>
                <w:sz w:val="20"/>
              </w:rPr>
              <w:t>to:</w:t>
            </w:r>
            <w:r>
              <w:rPr>
                <w:sz w:val="20"/>
              </w:rPr>
              <w:br/>
              <w:t>Term 4</w:t>
            </w:r>
          </w:p>
        </w:tc>
        <w:tc>
          <w:tcPr>
            <w:tcW w:w="279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AC364E" w:rsidTr="002D1F7D">
        <w:trPr>
          <w:trHeight w:val="110"/>
        </w:trPr>
        <w:tc>
          <w:tcPr>
            <w:tcW w:w="2880" w:type="dxa"/>
          </w:tcPr>
          <w:p w:rsidR="00C259B6" w:rsidRPr="00FB5F1A" w:rsidRDefault="00026022" w:rsidP="00FB5F1A">
            <w:pPr>
              <w:spacing w:after="0"/>
            </w:pPr>
            <w:r>
              <w:rPr>
                <w:sz w:val="20"/>
              </w:rPr>
              <w:t>Cluster day &amp; PLC's formed</w:t>
            </w:r>
          </w:p>
        </w:tc>
        <w:tc>
          <w:tcPr>
            <w:tcW w:w="153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AC364E" w:rsidRDefault="00AC364E"/>
        </w:tc>
        <w:tc>
          <w:tcPr>
            <w:tcW w:w="1440" w:type="dxa"/>
          </w:tcPr>
          <w:p w:rsidR="00C259B6" w:rsidRPr="00FB5F1A" w:rsidRDefault="00026022" w:rsidP="00FB5F1A">
            <w:pPr>
              <w:spacing w:after="0"/>
            </w:pPr>
            <w:r>
              <w:rPr>
                <w:sz w:val="20"/>
              </w:rPr>
              <w:t>from:</w:t>
            </w:r>
            <w:r>
              <w:rPr>
                <w:sz w:val="20"/>
              </w:rPr>
              <w:br/>
              <w:t>Term 1</w:t>
            </w:r>
          </w:p>
          <w:p w:rsidR="00AC364E" w:rsidRDefault="00026022">
            <w:r>
              <w:rPr>
                <w:sz w:val="20"/>
              </w:rPr>
              <w:t>to:</w:t>
            </w:r>
            <w:r>
              <w:rPr>
                <w:sz w:val="20"/>
              </w:rPr>
              <w:br/>
              <w:t>Term 1</w:t>
            </w:r>
          </w:p>
        </w:tc>
        <w:tc>
          <w:tcPr>
            <w:tcW w:w="279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AC364E" w:rsidRDefault="00026022">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AC364E" w:rsidRDefault="00026022">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tc>
        <w:tc>
          <w:tcPr>
            <w:tcW w:w="243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rsidR="00AC364E" w:rsidRDefault="00026022">
            <w:r>
              <w:rPr>
                <w:color w:val="A9A9A9"/>
                <w:sz w:val="20"/>
              </w:rPr>
              <w:t>CEP</w:t>
            </w:r>
          </w:p>
        </w:tc>
        <w:tc>
          <w:tcPr>
            <w:tcW w:w="126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rsidR="00AC364E" w:rsidRDefault="00026022">
            <w:r>
              <w:rPr>
                <w:color w:val="A9A9A9"/>
                <w:sz w:val="20"/>
              </w:rPr>
              <w:t>Ouyen P-12</w:t>
            </w:r>
          </w:p>
        </w:tc>
      </w:tr>
      <w:tr w:rsidR="00AC364E" w:rsidTr="002D1F7D">
        <w:trPr>
          <w:trHeight w:val="110"/>
        </w:trPr>
        <w:tc>
          <w:tcPr>
            <w:tcW w:w="2880" w:type="dxa"/>
          </w:tcPr>
          <w:p w:rsidR="00C259B6" w:rsidRPr="00FB5F1A" w:rsidRDefault="00026022" w:rsidP="00FB5F1A">
            <w:pPr>
              <w:spacing w:after="0"/>
            </w:pPr>
            <w:r>
              <w:rPr>
                <w:sz w:val="20"/>
              </w:rPr>
              <w:t>Group presentations</w:t>
            </w:r>
          </w:p>
        </w:tc>
        <w:tc>
          <w:tcPr>
            <w:tcW w:w="153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AC364E" w:rsidRDefault="00AC364E"/>
        </w:tc>
        <w:tc>
          <w:tcPr>
            <w:tcW w:w="1440" w:type="dxa"/>
          </w:tcPr>
          <w:p w:rsidR="00C259B6" w:rsidRPr="00FB5F1A" w:rsidRDefault="00026022" w:rsidP="00FB5F1A">
            <w:pPr>
              <w:spacing w:after="0"/>
            </w:pPr>
            <w:r>
              <w:rPr>
                <w:sz w:val="20"/>
              </w:rPr>
              <w:t>from:</w:t>
            </w:r>
            <w:r>
              <w:rPr>
                <w:sz w:val="20"/>
              </w:rPr>
              <w:br/>
              <w:t>Term 3</w:t>
            </w:r>
          </w:p>
          <w:p w:rsidR="00AC364E" w:rsidRDefault="00026022">
            <w:r>
              <w:rPr>
                <w:sz w:val="20"/>
              </w:rPr>
              <w:t>to:</w:t>
            </w:r>
            <w:r>
              <w:rPr>
                <w:sz w:val="20"/>
              </w:rPr>
              <w:br/>
              <w:t>Term 4</w:t>
            </w:r>
          </w:p>
        </w:tc>
        <w:tc>
          <w:tcPr>
            <w:tcW w:w="279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AC364E" w:rsidRDefault="00026022">
            <w:r>
              <w:rPr>
                <w:rFonts w:ascii="Wingdings" w:eastAsia="Wingdings" w:hAnsi="Wingdings" w:cs="Wingdings"/>
                <w:color w:val="008000"/>
                <w:sz w:val="24"/>
              </w:rPr>
              <w:sym w:font="Wingdings" w:char="F0FE"/>
            </w:r>
            <w:r>
              <w:rPr>
                <w:rFonts w:eastAsia="Arial"/>
                <w:color w:val="000000"/>
                <w:sz w:val="20"/>
              </w:rPr>
              <w:t xml:space="preserve"> Preparation</w:t>
            </w:r>
          </w:p>
          <w:p w:rsidR="00AC364E" w:rsidRDefault="00026022">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026022"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rsidR="00E66A5E" w:rsidRDefault="00527CEB"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F8F" w:rsidRDefault="00026022">
      <w:pPr>
        <w:spacing w:after="0" w:line="240" w:lineRule="auto"/>
      </w:pPr>
      <w:r>
        <w:separator/>
      </w:r>
    </w:p>
  </w:endnote>
  <w:endnote w:type="continuationSeparator" w:id="0">
    <w:p w:rsidR="004E3F8F" w:rsidRDefault="0002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793BFC" w:rsidRDefault="00026022" w:rsidP="00793BFC">
    <w:pPr>
      <w:pStyle w:val="ESSubheading1"/>
      <w:ind w:firstLine="567"/>
      <w:rPr>
        <w:sz w:val="15"/>
        <w:szCs w:val="15"/>
      </w:rPr>
    </w:pPr>
    <w:r w:rsidRPr="00793BFC">
      <w:rPr>
        <w:noProof/>
        <w:sz w:val="15"/>
        <w:szCs w:val="15"/>
      </w:rPr>
      <w:t>Murrayville Community College (5433) - 2020 - AIP - Overall</w:t>
    </w:r>
    <w:r w:rsidRPr="00793BFC">
      <w:rPr>
        <w:noProof/>
        <w:sz w:val="15"/>
        <w:szCs w:val="15"/>
        <w:lang w:val="en-AU" w:eastAsia="en-AU"/>
      </w:rPr>
      <w:drawing>
        <wp:anchor distT="0" distB="0" distL="114300" distR="114300" simplePos="0" relativeHeight="2516736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RDefault="00026022"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527CEB">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026022" w:rsidP="00DD6247">
    <w:pPr>
      <w:pStyle w:val="ESSubheading1"/>
      <w:ind w:firstLine="567"/>
      <w:rPr>
        <w:sz w:val="15"/>
        <w:szCs w:val="15"/>
      </w:rPr>
    </w:pPr>
    <w:r w:rsidRPr="00B4442D">
      <w:rPr>
        <w:noProof/>
        <w:sz w:val="15"/>
        <w:szCs w:val="15"/>
      </w:rPr>
      <w:t>Murrayville Community College (5433) - 2020 - AIP - Self Evaluation Summary</w:t>
    </w:r>
    <w:r w:rsidRPr="00B4442D">
      <w:rPr>
        <w:noProof/>
        <w:sz w:val="15"/>
        <w:szCs w:val="15"/>
        <w:lang w:val="en-AU" w:eastAsia="en-AU"/>
      </w:rPr>
      <w:drawing>
        <wp:anchor distT="0" distB="0" distL="114300" distR="114300" simplePos="0" relativeHeight="25169100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09212642"/>
      <w:docPartObj>
        <w:docPartGallery w:val="Page Numbers (Bottom of Page)"/>
        <w:docPartUnique/>
      </w:docPartObj>
    </w:sdtPr>
    <w:sdtEndPr>
      <w:rPr>
        <w:noProof/>
      </w:rPr>
    </w:sdtEndPr>
    <w:sdtContent>
      <w:p w:rsidR="007B2B29" w:rsidRPr="007B2B29" w:rsidRDefault="00026022"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527CEB">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Pr="007839E6" w:rsidRDefault="00026022" w:rsidP="00362A9C">
    <w:pPr>
      <w:pStyle w:val="ESImageorGraphTitle"/>
      <w:rPr>
        <w:b w:val="0"/>
        <w:sz w:val="15"/>
        <w:szCs w:val="15"/>
      </w:rPr>
    </w:pPr>
    <w:r w:rsidRPr="007839E6">
      <w:rPr>
        <w:b w:val="0"/>
        <w:noProof/>
        <w:sz w:val="15"/>
        <w:szCs w:val="15"/>
      </w:rPr>
      <w:t>Murrayville Community College (5433) - 2020 - AIP - SSP Goals Targets and KIS</w:t>
    </w:r>
    <w:r w:rsidRPr="007839E6">
      <w:rPr>
        <w:b w:val="0"/>
        <w:noProof/>
        <w:sz w:val="15"/>
        <w:szCs w:val="15"/>
        <w:lang w:val="en-AU" w:eastAsia="en-AU"/>
      </w:rPr>
      <w:drawing>
        <wp:anchor distT="0" distB="0" distL="114300" distR="114300" simplePos="0" relativeHeight="25169715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4895977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89819347"/>
      <w:docPartObj>
        <w:docPartGallery w:val="Page Numbers (Bottom of Page)"/>
        <w:docPartUnique/>
      </w:docPartObj>
    </w:sdtPr>
    <w:sdtEndPr>
      <w:rPr>
        <w:noProof/>
      </w:rPr>
    </w:sdtEndPr>
    <w:sdtContent>
      <w:p w:rsidR="00823B06" w:rsidRPr="007B2B29" w:rsidRDefault="00026022"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527CEB">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026022" w:rsidP="00943620">
    <w:pPr>
      <w:pStyle w:val="ESSubheading1"/>
      <w:ind w:firstLine="567"/>
    </w:pPr>
    <w:r w:rsidRPr="00943620">
      <w:rPr>
        <w:noProof/>
        <w:sz w:val="15"/>
        <w:szCs w:val="15"/>
      </w:rPr>
      <w:t>Murrayville Community College (5433) - 2020 - AIP - Annual Goals Targets and KIS</w:t>
    </w:r>
    <w:r w:rsidRPr="000C104E">
      <w:rPr>
        <w:noProof/>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311025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46701901"/>
      <w:docPartObj>
        <w:docPartGallery w:val="Page Numbers (Bottom of Page)"/>
        <w:docPartUnique/>
      </w:docPartObj>
    </w:sdtPr>
    <w:sdtEndPr>
      <w:rPr>
        <w:noProof/>
      </w:rPr>
    </w:sdtEndPr>
    <w:sdtContent>
      <w:p w:rsidR="007B2B29" w:rsidRPr="007B2B29" w:rsidRDefault="00026022"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527CEB">
          <w:rPr>
            <w:rFonts w:eastAsia="Arial" w:cs="Times New Roman"/>
            <w:noProof/>
            <w:color w:val="AF272F"/>
            <w:sz w:val="15"/>
            <w:szCs w:val="15"/>
            <w:lang w:val="en-AU"/>
          </w:rPr>
          <w:t>7</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026022" w:rsidP="0091722C">
    <w:pPr>
      <w:pStyle w:val="ESSubheading1"/>
      <w:ind w:firstLine="567"/>
    </w:pPr>
    <w:r w:rsidRPr="0091722C">
      <w:rPr>
        <w:noProof/>
        <w:sz w:val="15"/>
        <w:szCs w:val="15"/>
      </w:rPr>
      <w:t>Murrayville Community College (5433) - 2020 - AIP - Actions Outcomes and Activities</w:t>
    </w:r>
    <w:r w:rsidRPr="000C104E">
      <w:rPr>
        <w:noProof/>
        <w:lang w:val="en-AU" w:eastAsia="en-AU"/>
      </w:rPr>
      <w:drawing>
        <wp:anchor distT="0" distB="0" distL="114300" distR="114300" simplePos="0" relativeHeight="2516981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926649183"/>
      <w:docPartObj>
        <w:docPartGallery w:val="Page Numbers (Bottom of Page)"/>
        <w:docPartUnique/>
      </w:docPartObj>
    </w:sdtPr>
    <w:sdtEndPr>
      <w:rPr>
        <w:noProof/>
      </w:rPr>
    </w:sdtEndPr>
    <w:sdtContent>
      <w:p w:rsidR="007B2B29" w:rsidRPr="007B2B29" w:rsidRDefault="00026022"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527CEB">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026022" w:rsidP="00DD6247">
    <w:pPr>
      <w:pStyle w:val="ESSubheading1"/>
      <w:ind w:firstLine="567"/>
      <w:rPr>
        <w:sz w:val="15"/>
        <w:szCs w:val="15"/>
      </w:rPr>
    </w:pPr>
    <w:r w:rsidRPr="00B4442D">
      <w:rPr>
        <w:noProof/>
        <w:sz w:val="15"/>
        <w:szCs w:val="15"/>
      </w:rPr>
      <w:t>Murrayville Community College (5433) - 2020 - AIP - Equity Funding Planning</w:t>
    </w:r>
    <w:r w:rsidRPr="00B4442D">
      <w:rPr>
        <w:noProof/>
        <w:sz w:val="15"/>
        <w:szCs w:val="15"/>
        <w:lang w:val="en-AU" w:eastAsia="en-AU"/>
      </w:rPr>
      <w:drawing>
        <wp:anchor distT="0" distB="0" distL="114300" distR="114300" simplePos="0" relativeHeight="2516992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02862426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67588298"/>
      <w:docPartObj>
        <w:docPartGallery w:val="Page Numbers (Bottom of Page)"/>
        <w:docPartUnique/>
      </w:docPartObj>
    </w:sdtPr>
    <w:sdtEndPr>
      <w:rPr>
        <w:noProof/>
      </w:rPr>
    </w:sdtEndPr>
    <w:sdtContent>
      <w:p w:rsidR="007B2B29" w:rsidRPr="007B2B29" w:rsidRDefault="00026022"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527CEB">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026022" w:rsidP="005513BB">
    <w:pPr>
      <w:pStyle w:val="ESSubheading1"/>
      <w:ind w:firstLine="567"/>
    </w:pPr>
    <w:r w:rsidRPr="005513BB">
      <w:rPr>
        <w:noProof/>
        <w:sz w:val="15"/>
        <w:szCs w:val="15"/>
      </w:rPr>
      <w:t>Murrayville Community College (5433) - 2020 - AIP - Professional Learning Plan</w:t>
    </w:r>
    <w:r w:rsidRPr="000C104E">
      <w:rPr>
        <w:noProof/>
        <w:lang w:val="en-AU" w:eastAsia="en-AU"/>
      </w:rPr>
      <w:drawing>
        <wp:anchor distT="0" distB="0" distL="114300" distR="114300" simplePos="0" relativeHeight="2517002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9874318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266065148"/>
      <w:docPartObj>
        <w:docPartGallery w:val="Page Numbers (Bottom of Page)"/>
        <w:docPartUnique/>
      </w:docPartObj>
    </w:sdtPr>
    <w:sdtEndPr>
      <w:rPr>
        <w:noProof/>
      </w:rPr>
    </w:sdtEndPr>
    <w:sdtContent>
      <w:p w:rsidR="007B2B29" w:rsidRPr="007B2B29" w:rsidRDefault="00026022"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527CEB">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F8F" w:rsidRDefault="00026022">
      <w:pPr>
        <w:spacing w:after="0" w:line="240" w:lineRule="auto"/>
      </w:pPr>
      <w:r>
        <w:separator/>
      </w:r>
    </w:p>
  </w:footnote>
  <w:footnote w:type="continuationSeparator" w:id="0">
    <w:p w:rsidR="004E3F8F" w:rsidRDefault="00026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026022">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02602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026022">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02602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026022" w:rsidP="008766A4">
    <w:r w:rsidRPr="000C104E">
      <w:rPr>
        <w:noProof/>
        <w:lang w:val="en-AU" w:eastAsia="en-AU"/>
      </w:rPr>
      <w:drawing>
        <wp:anchor distT="0" distB="0" distL="114300" distR="114300" simplePos="0" relativeHeight="25168691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92865816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527CEB"/>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026022">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02602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026022">
    <w:r>
      <w:rPr>
        <w:noProof/>
        <w:lang w:val="en-AU" w:eastAsia="en-AU"/>
      </w:rPr>
      <mc:AlternateContent>
        <mc:Choice Requires="wps">
          <w:drawing>
            <wp:anchor distT="0" distB="0" distL="114300" distR="114300" simplePos="0" relativeHeight="25168179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02602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026022" w:rsidP="008766A4">
    <w:r w:rsidRPr="000C104E">
      <w:rPr>
        <w:noProof/>
        <w:lang w:val="en-AU" w:eastAsia="en-AU"/>
      </w:rPr>
      <w:drawing>
        <wp:anchor distT="0" distB="0" distL="114300" distR="114300" simplePos="0" relativeHeight="25169408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527CEB"/>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026022">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02602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026022">
    <w:r>
      <w:rPr>
        <w:noProof/>
        <w:lang w:val="en-AU" w:eastAsia="en-AU"/>
      </w:rPr>
      <mc:AlternateContent>
        <mc:Choice Requires="wps">
          <w:drawing>
            <wp:anchor distT="0" distB="0" distL="114300" distR="114300" simplePos="0" relativeHeight="25168281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02602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026022" w:rsidP="008766A4">
    <w:r w:rsidRPr="000C104E">
      <w:rPr>
        <w:noProof/>
        <w:lang w:val="en-AU" w:eastAsia="en-AU"/>
      </w:rPr>
      <w:drawing>
        <wp:anchor distT="0" distB="0" distL="114300" distR="114300" simplePos="0" relativeHeight="25169510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3021812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527CEB"/>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026022">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02602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026022">
    <w:r>
      <w:rPr>
        <w:noProof/>
        <w:lang w:val="en-AU" w:eastAsia="en-AU"/>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02602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026022"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527CEB"/>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026022" w:rsidP="008766A4">
    <w:r w:rsidRPr="000C104E">
      <w:rPr>
        <w:noProof/>
        <w:lang w:val="en-AU" w:eastAsia="en-AU"/>
      </w:rPr>
      <w:drawing>
        <wp:anchor distT="0" distB="0" distL="114300" distR="114300" simplePos="0" relativeHeight="2516961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9255255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527CEB"/>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026022">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02602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026022">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02602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026022">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02602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026022">
    <w:r w:rsidRPr="000C104E">
      <w:rPr>
        <w:noProof/>
        <w:lang w:val="en-AU" w:eastAsia="en-AU"/>
      </w:rPr>
      <w:drawing>
        <wp:anchor distT="0" distB="0" distL="114300" distR="114300" simplePos="0" relativeHeight="25168486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026022">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02602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026022">
    <w:r>
      <w:rPr>
        <w:noProof/>
        <w:lang w:val="en-AU" w:eastAsia="en-A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823B06" w:rsidRDefault="0002602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026022">
    <w:r w:rsidRPr="000C104E">
      <w:rPr>
        <w:noProof/>
        <w:lang w:val="en-AU" w:eastAsia="en-AU"/>
      </w:rPr>
      <w:drawing>
        <wp:anchor distT="0" distB="0" distL="114300" distR="114300" simplePos="0" relativeHeight="2516920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026022">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823B06" w:rsidRDefault="0002602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94A61086">
      <w:start w:val="1"/>
      <w:numFmt w:val="bullet"/>
      <w:pStyle w:val="ESBulletsinTable"/>
      <w:lvlText w:val=""/>
      <w:lvlJc w:val="left"/>
      <w:pPr>
        <w:ind w:left="360" w:hanging="360"/>
      </w:pPr>
      <w:rPr>
        <w:rFonts w:ascii="Symbol" w:hAnsi="Symbol" w:hint="default"/>
        <w:color w:val="AF272F"/>
      </w:rPr>
    </w:lvl>
    <w:lvl w:ilvl="1" w:tplc="4CB8B32E">
      <w:start w:val="1"/>
      <w:numFmt w:val="bullet"/>
      <w:pStyle w:val="ESBulletsinTableLevel2"/>
      <w:lvlText w:val="o"/>
      <w:lvlJc w:val="left"/>
      <w:pPr>
        <w:ind w:left="1440" w:hanging="360"/>
      </w:pPr>
      <w:rPr>
        <w:rFonts w:ascii="Courier New" w:hAnsi="Courier New" w:cs="Courier New" w:hint="default"/>
      </w:rPr>
    </w:lvl>
    <w:lvl w:ilvl="2" w:tplc="8E6C5F42" w:tentative="1">
      <w:start w:val="1"/>
      <w:numFmt w:val="bullet"/>
      <w:lvlText w:val=""/>
      <w:lvlJc w:val="left"/>
      <w:pPr>
        <w:ind w:left="2160" w:hanging="360"/>
      </w:pPr>
      <w:rPr>
        <w:rFonts w:ascii="Wingdings" w:hAnsi="Wingdings" w:hint="default"/>
      </w:rPr>
    </w:lvl>
    <w:lvl w:ilvl="3" w:tplc="BFD61278" w:tentative="1">
      <w:start w:val="1"/>
      <w:numFmt w:val="bullet"/>
      <w:lvlText w:val=""/>
      <w:lvlJc w:val="left"/>
      <w:pPr>
        <w:ind w:left="2880" w:hanging="360"/>
      </w:pPr>
      <w:rPr>
        <w:rFonts w:ascii="Symbol" w:hAnsi="Symbol" w:hint="default"/>
      </w:rPr>
    </w:lvl>
    <w:lvl w:ilvl="4" w:tplc="04DA5E24" w:tentative="1">
      <w:start w:val="1"/>
      <w:numFmt w:val="bullet"/>
      <w:lvlText w:val="o"/>
      <w:lvlJc w:val="left"/>
      <w:pPr>
        <w:ind w:left="3600" w:hanging="360"/>
      </w:pPr>
      <w:rPr>
        <w:rFonts w:ascii="Courier New" w:hAnsi="Courier New" w:cs="Courier New" w:hint="default"/>
      </w:rPr>
    </w:lvl>
    <w:lvl w:ilvl="5" w:tplc="ECCE3508" w:tentative="1">
      <w:start w:val="1"/>
      <w:numFmt w:val="bullet"/>
      <w:lvlText w:val=""/>
      <w:lvlJc w:val="left"/>
      <w:pPr>
        <w:ind w:left="4320" w:hanging="360"/>
      </w:pPr>
      <w:rPr>
        <w:rFonts w:ascii="Wingdings" w:hAnsi="Wingdings" w:hint="default"/>
      </w:rPr>
    </w:lvl>
    <w:lvl w:ilvl="6" w:tplc="D96ED166" w:tentative="1">
      <w:start w:val="1"/>
      <w:numFmt w:val="bullet"/>
      <w:lvlText w:val=""/>
      <w:lvlJc w:val="left"/>
      <w:pPr>
        <w:ind w:left="5040" w:hanging="360"/>
      </w:pPr>
      <w:rPr>
        <w:rFonts w:ascii="Symbol" w:hAnsi="Symbol" w:hint="default"/>
      </w:rPr>
    </w:lvl>
    <w:lvl w:ilvl="7" w:tplc="C44C39E4" w:tentative="1">
      <w:start w:val="1"/>
      <w:numFmt w:val="bullet"/>
      <w:lvlText w:val="o"/>
      <w:lvlJc w:val="left"/>
      <w:pPr>
        <w:ind w:left="5760" w:hanging="360"/>
      </w:pPr>
      <w:rPr>
        <w:rFonts w:ascii="Courier New" w:hAnsi="Courier New" w:cs="Courier New" w:hint="default"/>
      </w:rPr>
    </w:lvl>
    <w:lvl w:ilvl="8" w:tplc="62A60900"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4E"/>
    <w:rsid w:val="00026022"/>
    <w:rsid w:val="004E3F8F"/>
    <w:rsid w:val="00527CEB"/>
    <w:rsid w:val="00AC3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C3266-180F-4E28-9A4F-826EC7F8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2BA66E8-BEDF-4CC9-A9D0-A0D341F95659}">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E925DEA0-A442-4229-954B-94A80414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3352</Words>
  <Characters>19112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Oster, Brenda J</cp:lastModifiedBy>
  <cp:revision>2</cp:revision>
  <dcterms:created xsi:type="dcterms:W3CDTF">2020-09-16T03:35:00Z</dcterms:created>
  <dcterms:modified xsi:type="dcterms:W3CDTF">2020-09-16T03:35:00Z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